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2" w:rsidRPr="00535456" w:rsidRDefault="00A517EA" w:rsidP="00535456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  <w:bCs/>
        </w:rPr>
      </w:pPr>
      <w:r w:rsidRPr="00535456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F37E80" w:rsidRPr="00535456">
        <w:rPr>
          <w:rFonts w:ascii="Palatino Linotype" w:hAnsi="Palatino Linotype" w:cs="Arial"/>
          <w:b/>
        </w:rPr>
        <w:t>CUARTA</w:t>
      </w:r>
      <w:r w:rsidRPr="00535456">
        <w:rPr>
          <w:rFonts w:ascii="Palatino Linotype" w:hAnsi="Palatino Linotype" w:cs="Arial"/>
          <w:b/>
        </w:rPr>
        <w:t xml:space="preserve"> SESIÓN ORDINARIA DE </w:t>
      </w:r>
      <w:r w:rsidR="00F37E80" w:rsidRPr="00535456">
        <w:rPr>
          <w:rFonts w:ascii="Palatino Linotype" w:hAnsi="Palatino Linotype" w:cs="Arial"/>
          <w:b/>
        </w:rPr>
        <w:t>TREINTA</w:t>
      </w:r>
      <w:r w:rsidR="00BF70B2" w:rsidRPr="00535456">
        <w:rPr>
          <w:rFonts w:ascii="Palatino Linotype" w:hAnsi="Palatino Linotype" w:cs="Arial"/>
          <w:b/>
        </w:rPr>
        <w:t xml:space="preserve"> DE ENERO DE DOS MIL DIECINUEVE, EN EL RECURSO DE REVISIÓN </w:t>
      </w:r>
      <w:r w:rsidR="007162A6">
        <w:rPr>
          <w:rFonts w:ascii="Palatino Linotype" w:hAnsi="Palatino Linotype" w:cs="Arial"/>
          <w:b/>
          <w:bCs/>
        </w:rPr>
        <w:t>04294</w:t>
      </w:r>
      <w:r w:rsidR="00BF70B2" w:rsidRPr="00535456">
        <w:rPr>
          <w:rFonts w:ascii="Palatino Linotype" w:hAnsi="Palatino Linotype" w:cs="Arial"/>
          <w:b/>
          <w:bCs/>
        </w:rPr>
        <w:t>/</w:t>
      </w:r>
      <w:proofErr w:type="spellStart"/>
      <w:r w:rsidR="00BF70B2" w:rsidRPr="00535456">
        <w:rPr>
          <w:rFonts w:ascii="Palatino Linotype" w:hAnsi="Palatino Linotype" w:cs="Arial"/>
          <w:b/>
          <w:bCs/>
        </w:rPr>
        <w:t>INFOEM</w:t>
      </w:r>
      <w:proofErr w:type="spellEnd"/>
      <w:r w:rsidR="00BF70B2" w:rsidRPr="00535456">
        <w:rPr>
          <w:rFonts w:ascii="Palatino Linotype" w:hAnsi="Palatino Linotype" w:cs="Arial"/>
          <w:b/>
          <w:bCs/>
        </w:rPr>
        <w:t>/IP/</w:t>
      </w:r>
      <w:proofErr w:type="spellStart"/>
      <w:r w:rsidR="00BF70B2" w:rsidRPr="00535456">
        <w:rPr>
          <w:rFonts w:ascii="Palatino Linotype" w:hAnsi="Palatino Linotype" w:cs="Arial"/>
          <w:b/>
          <w:bCs/>
        </w:rPr>
        <w:t>RR</w:t>
      </w:r>
      <w:proofErr w:type="spellEnd"/>
      <w:r w:rsidR="00BF70B2" w:rsidRPr="00535456">
        <w:rPr>
          <w:rFonts w:ascii="Palatino Linotype" w:hAnsi="Palatino Linotype" w:cs="Arial"/>
          <w:b/>
          <w:bCs/>
        </w:rPr>
        <w:t>/2018.</w:t>
      </w:r>
    </w:p>
    <w:p w:rsidR="00F579EE" w:rsidRPr="00535456" w:rsidRDefault="00A517EA" w:rsidP="00535456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="00740E0B" w:rsidRPr="00535456">
        <w:rPr>
          <w:rFonts w:ascii="Palatino Linotype" w:hAnsi="Palatino Linotype" w:cs="Arial"/>
          <w:b/>
          <w:lang w:val="es-ES_tradnl"/>
        </w:rPr>
        <w:t xml:space="preserve"> </w:t>
      </w:r>
      <w:r w:rsidR="00740E0B" w:rsidRPr="00535456">
        <w:rPr>
          <w:rFonts w:ascii="Palatino Linotype" w:hAnsi="Palatino Linotype" w:cs="Arial"/>
          <w:lang w:val="es-ES_tradnl"/>
        </w:rPr>
        <w:t xml:space="preserve">Comisionada </w:t>
      </w:r>
      <w:r w:rsidRPr="00535456">
        <w:rPr>
          <w:rFonts w:ascii="Palatino Linotype" w:hAnsi="Palatino Linotype" w:cs="Arial"/>
          <w:b/>
        </w:rPr>
        <w:t>EVA ABAID YAPUR</w:t>
      </w:r>
      <w:r w:rsidR="00BB74CD" w:rsidRPr="00535456">
        <w:rPr>
          <w:rFonts w:ascii="Palatino Linotype" w:hAnsi="Palatino Linotype" w:cs="Arial"/>
          <w:b/>
        </w:rPr>
        <w:t xml:space="preserve"> </w:t>
      </w:r>
      <w:r w:rsidRPr="00535456">
        <w:rPr>
          <w:rFonts w:ascii="Palatino Linotype" w:hAnsi="Palatino Linotype" w:cs="Arial"/>
        </w:rPr>
        <w:t xml:space="preserve">emite </w:t>
      </w:r>
      <w:r w:rsidRPr="00535456">
        <w:rPr>
          <w:rFonts w:ascii="Palatino Linotype" w:hAnsi="Palatino Linotype" w:cs="Arial"/>
          <w:b/>
        </w:rPr>
        <w:t>VOTO PARTICULAR</w:t>
      </w:r>
      <w:r w:rsidR="00871B03" w:rsidRPr="00535456">
        <w:rPr>
          <w:rFonts w:ascii="Palatino Linotype" w:hAnsi="Palatino Linotype" w:cs="Arial"/>
          <w:b/>
        </w:rPr>
        <w:t>,</w:t>
      </w:r>
      <w:r w:rsidRPr="00535456">
        <w:rPr>
          <w:rFonts w:ascii="Palatino Linotype" w:hAnsi="Palatino Linotype" w:cs="Arial"/>
          <w:b/>
        </w:rPr>
        <w:t xml:space="preserve"> </w:t>
      </w:r>
      <w:r w:rsidRPr="00535456">
        <w:rPr>
          <w:rFonts w:ascii="Palatino Linotype" w:hAnsi="Palatino Linotype" w:cs="Arial"/>
        </w:rPr>
        <w:t xml:space="preserve">respecto de la resolución dictada en </w:t>
      </w:r>
      <w:r w:rsidR="00740E0B" w:rsidRPr="00535456">
        <w:rPr>
          <w:rFonts w:ascii="Palatino Linotype" w:hAnsi="Palatino Linotype" w:cs="Arial"/>
        </w:rPr>
        <w:t xml:space="preserve">el </w:t>
      </w:r>
      <w:r w:rsidR="00871B03" w:rsidRPr="00535456">
        <w:rPr>
          <w:rFonts w:ascii="Palatino Linotype" w:hAnsi="Palatino Linotype" w:cs="Arial"/>
        </w:rPr>
        <w:t xml:space="preserve">Recurso </w:t>
      </w:r>
      <w:r w:rsidRPr="00535456">
        <w:rPr>
          <w:rFonts w:ascii="Palatino Linotype" w:hAnsi="Palatino Linotype" w:cs="Arial"/>
        </w:rPr>
        <w:t xml:space="preserve">de </w:t>
      </w:r>
      <w:r w:rsidR="00871B03" w:rsidRPr="00535456">
        <w:rPr>
          <w:rFonts w:ascii="Palatino Linotype" w:hAnsi="Palatino Linotype" w:cs="Arial"/>
        </w:rPr>
        <w:t xml:space="preserve">Revisión </w:t>
      </w:r>
      <w:r w:rsidR="007162A6">
        <w:rPr>
          <w:rFonts w:ascii="Palatino Linotype" w:hAnsi="Palatino Linotype" w:cs="Arial"/>
          <w:b/>
          <w:bCs/>
        </w:rPr>
        <w:t>04294</w:t>
      </w:r>
      <w:r w:rsidR="00670931" w:rsidRPr="00535456">
        <w:rPr>
          <w:rFonts w:ascii="Palatino Linotype" w:hAnsi="Palatino Linotype" w:cs="Arial"/>
          <w:b/>
          <w:bCs/>
        </w:rPr>
        <w:t>/</w:t>
      </w:r>
      <w:proofErr w:type="spellStart"/>
      <w:r w:rsidR="00670931" w:rsidRPr="00535456">
        <w:rPr>
          <w:rFonts w:ascii="Palatino Linotype" w:hAnsi="Palatino Linotype" w:cs="Arial"/>
          <w:b/>
          <w:bCs/>
        </w:rPr>
        <w:t>INFOEM</w:t>
      </w:r>
      <w:proofErr w:type="spellEnd"/>
      <w:r w:rsidR="00670931" w:rsidRPr="00535456">
        <w:rPr>
          <w:rFonts w:ascii="Palatino Linotype" w:hAnsi="Palatino Linotype" w:cs="Arial"/>
          <w:b/>
          <w:bCs/>
        </w:rPr>
        <w:t>/IP/</w:t>
      </w:r>
      <w:proofErr w:type="spellStart"/>
      <w:r w:rsidR="00670931" w:rsidRPr="00535456">
        <w:rPr>
          <w:rFonts w:ascii="Palatino Linotype" w:hAnsi="Palatino Linotype" w:cs="Arial"/>
          <w:b/>
          <w:bCs/>
        </w:rPr>
        <w:t>RR</w:t>
      </w:r>
      <w:proofErr w:type="spellEnd"/>
      <w:r w:rsidR="00670931" w:rsidRPr="00535456">
        <w:rPr>
          <w:rFonts w:ascii="Palatino Linotype" w:hAnsi="Palatino Linotype" w:cs="Arial"/>
          <w:b/>
          <w:bCs/>
        </w:rPr>
        <w:t>/2018</w:t>
      </w:r>
      <w:r w:rsidRPr="00535456">
        <w:rPr>
          <w:rFonts w:ascii="Palatino Linotype" w:eastAsia="Calibri" w:hAnsi="Palatino Linotype" w:cs="Arial"/>
          <w:b/>
        </w:rPr>
        <w:t>,</w:t>
      </w:r>
      <w:r w:rsidRPr="00535456">
        <w:rPr>
          <w:rFonts w:ascii="Palatino Linotype" w:hAnsi="Palatino Linotype" w:cs="Arial"/>
          <w:b/>
          <w:bCs/>
        </w:rPr>
        <w:t xml:space="preserve"> </w:t>
      </w:r>
      <w:r w:rsidRPr="00535456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 w:rsidRPr="00535456">
        <w:rPr>
          <w:rFonts w:ascii="Palatino Linotype" w:hAnsi="Palatino Linotype" w:cs="Arial"/>
        </w:rPr>
        <w:t xml:space="preserve">por </w:t>
      </w:r>
      <w:r w:rsidR="00823404" w:rsidRPr="00535456">
        <w:rPr>
          <w:rFonts w:ascii="Palatino Linotype" w:hAnsi="Palatino Linotype" w:cs="Arial"/>
        </w:rPr>
        <w:t>el Comisionado</w:t>
      </w:r>
      <w:r w:rsidRPr="00535456">
        <w:rPr>
          <w:rFonts w:ascii="Palatino Linotype" w:hAnsi="Palatino Linotype" w:cs="Arial"/>
        </w:rPr>
        <w:t xml:space="preserve"> </w:t>
      </w:r>
      <w:r w:rsidR="007162A6">
        <w:rPr>
          <w:rFonts w:ascii="Palatino Linotype" w:hAnsi="Palatino Linotype" w:cs="Arial"/>
          <w:b/>
        </w:rPr>
        <w:t>JAVIER MARTÍNEZ CRUZ</w:t>
      </w:r>
      <w:r w:rsidRPr="00535456">
        <w:rPr>
          <w:rFonts w:ascii="Palatino Linotype" w:hAnsi="Palatino Linotype" w:cs="Arial"/>
        </w:rPr>
        <w:t xml:space="preserve">, </w:t>
      </w:r>
      <w:r w:rsidR="003C5476" w:rsidRPr="00535456">
        <w:rPr>
          <w:rFonts w:ascii="Palatino Linotype" w:hAnsi="Palatino Linotype" w:cs="Arial"/>
        </w:rPr>
        <w:t>que es del tenor siguiente.</w:t>
      </w:r>
    </w:p>
    <w:p w:rsidR="003B0314" w:rsidRPr="00535456" w:rsidRDefault="00A517EA" w:rsidP="0053545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 xml:space="preserve">Es de destacar, que </w:t>
      </w:r>
      <w:r w:rsidR="003C5476" w:rsidRPr="00535456">
        <w:rPr>
          <w:rFonts w:ascii="Palatino Linotype" w:hAnsi="Palatino Linotype" w:cs="Arial"/>
        </w:rPr>
        <w:t>se comparte</w:t>
      </w:r>
      <w:r w:rsidRPr="00535456">
        <w:rPr>
          <w:rFonts w:ascii="Palatino Linotype" w:hAnsi="Palatino Linotype" w:cs="Arial"/>
        </w:rPr>
        <w:t xml:space="preserve"> esencialmente el estudi</w:t>
      </w:r>
      <w:r w:rsidR="00487B66" w:rsidRPr="00535456">
        <w:rPr>
          <w:rFonts w:ascii="Palatino Linotype" w:hAnsi="Palatino Linotype" w:cs="Arial"/>
        </w:rPr>
        <w:t>o y sentido de la resolución de</w:t>
      </w:r>
      <w:r w:rsidR="00BF70B2" w:rsidRPr="00535456">
        <w:rPr>
          <w:rFonts w:ascii="Palatino Linotype" w:hAnsi="Palatino Linotype" w:cs="Arial"/>
        </w:rPr>
        <w:t>l Recurso de Revisión</w:t>
      </w:r>
      <w:r w:rsidRPr="00535456">
        <w:rPr>
          <w:rFonts w:ascii="Palatino Linotype" w:hAnsi="Palatino Linotype" w:cs="Arial"/>
        </w:rPr>
        <w:t>; empero,</w:t>
      </w:r>
      <w:r w:rsidR="00BF70B2" w:rsidRPr="00535456">
        <w:rPr>
          <w:rFonts w:ascii="Palatino Linotype" w:hAnsi="Palatino Linotype" w:cs="Arial"/>
        </w:rPr>
        <w:t xml:space="preserve"> estim</w:t>
      </w:r>
      <w:r w:rsidR="00670931" w:rsidRPr="00535456">
        <w:rPr>
          <w:rFonts w:ascii="Palatino Linotype" w:hAnsi="Palatino Linotype" w:cs="Arial"/>
        </w:rPr>
        <w:t>o</w:t>
      </w:r>
      <w:r w:rsidRPr="00535456">
        <w:rPr>
          <w:rFonts w:ascii="Palatino Linotype" w:hAnsi="Palatino Linotype" w:cs="Arial"/>
        </w:rPr>
        <w:t xml:space="preserve"> necesario precisar algunas consid</w:t>
      </w:r>
      <w:r w:rsidR="00F579EE" w:rsidRPr="00535456">
        <w:rPr>
          <w:rFonts w:ascii="Palatino Linotype" w:hAnsi="Palatino Linotype" w:cs="Arial"/>
        </w:rPr>
        <w:t>eraciones de hecho y de derecho.</w:t>
      </w:r>
    </w:p>
    <w:p w:rsidR="007162A6" w:rsidRDefault="00DD5A32" w:rsidP="007162A6">
      <w:pPr>
        <w:spacing w:before="100" w:beforeAutospacing="1" w:after="100" w:afterAutospacing="1" w:line="360" w:lineRule="auto"/>
        <w:jc w:val="both"/>
        <w:rPr>
          <w:rFonts w:ascii="Palatino Linotype" w:eastAsiaTheme="minorEastAsia" w:hAnsi="Palatino Linotype" w:cs="Bookman Old Style"/>
        </w:rPr>
      </w:pPr>
      <w:r w:rsidRPr="00535456">
        <w:rPr>
          <w:rFonts w:ascii="Palatino Linotype" w:hAnsi="Palatino Linotype" w:cs="Arial"/>
        </w:rPr>
        <w:t>Tal y como qued</w:t>
      </w:r>
      <w:r w:rsidR="006E747E">
        <w:rPr>
          <w:rFonts w:ascii="Palatino Linotype" w:hAnsi="Palatino Linotype" w:cs="Arial"/>
        </w:rPr>
        <w:t>ó</w:t>
      </w:r>
      <w:r w:rsidRPr="00535456">
        <w:rPr>
          <w:rFonts w:ascii="Palatino Linotype" w:hAnsi="Palatino Linotype" w:cs="Arial"/>
        </w:rPr>
        <w:t xml:space="preserve"> precisado en el cuerpo de la resolución materia del presente voto, </w:t>
      </w:r>
      <w:r w:rsidR="005E5BA4">
        <w:rPr>
          <w:rFonts w:ascii="Palatino Linotype" w:hAnsi="Palatino Linotype" w:cs="Arial"/>
        </w:rPr>
        <w:t>el</w:t>
      </w:r>
      <w:r w:rsidRPr="00535456">
        <w:rPr>
          <w:rFonts w:ascii="Palatino Linotype" w:hAnsi="Palatino Linotype" w:cs="Arial"/>
        </w:rPr>
        <w:t xml:space="preserve"> particular requirió </w:t>
      </w:r>
      <w:r w:rsidR="007162A6">
        <w:rPr>
          <w:rFonts w:ascii="Palatino Linotype" w:hAnsi="Palatino Linotype" w:cs="Arial"/>
        </w:rPr>
        <w:t xml:space="preserve">del Ayuntamiento de Rayón, en lo sucesivo </w:t>
      </w:r>
      <w:r w:rsidR="007162A6" w:rsidRPr="007162A6">
        <w:rPr>
          <w:rFonts w:ascii="Palatino Linotype" w:hAnsi="Palatino Linotype" w:cs="Arial"/>
          <w:b/>
        </w:rPr>
        <w:t>EL SUJETO OBLIGADO</w:t>
      </w:r>
      <w:r w:rsidR="007162A6">
        <w:rPr>
          <w:rFonts w:ascii="Palatino Linotype" w:hAnsi="Palatino Linotype" w:cs="Arial"/>
        </w:rPr>
        <w:t xml:space="preserve">, </w:t>
      </w:r>
      <w:r w:rsidR="007162A6">
        <w:rPr>
          <w:rFonts w:ascii="Palatino Linotype" w:eastAsiaTheme="minorEastAsia" w:hAnsi="Palatino Linotype" w:cs="Bookman Old Style"/>
        </w:rPr>
        <w:t>lo siguiente:</w:t>
      </w:r>
    </w:p>
    <w:p w:rsidR="007162A6" w:rsidRPr="00A17C3A" w:rsidRDefault="007162A6" w:rsidP="007162A6">
      <w:pPr>
        <w:pStyle w:val="Prrafodelista"/>
        <w:numPr>
          <w:ilvl w:val="0"/>
          <w:numId w:val="7"/>
        </w:numPr>
        <w:spacing w:before="240" w:after="240" w:line="360" w:lineRule="auto"/>
        <w:ind w:right="49"/>
        <w:contextualSpacing w:val="0"/>
        <w:jc w:val="both"/>
        <w:rPr>
          <w:rFonts w:ascii="Palatino Linotype" w:eastAsiaTheme="minorEastAsia" w:hAnsi="Palatino Linotype" w:cs="Bookman Old Style"/>
        </w:rPr>
      </w:pPr>
      <w:r>
        <w:rPr>
          <w:rFonts w:ascii="Palatino Linotype" w:hAnsi="Palatino Linotype"/>
          <w:color w:val="000000"/>
        </w:rPr>
        <w:lastRenderedPageBreak/>
        <w:t>La N</w:t>
      </w:r>
      <w:r w:rsidRPr="00A17C3A">
        <w:rPr>
          <w:rFonts w:ascii="Palatino Linotype" w:hAnsi="Palatino Linotype"/>
          <w:color w:val="000000"/>
        </w:rPr>
        <w:t>ómina del personal</w:t>
      </w:r>
      <w:r>
        <w:rPr>
          <w:rFonts w:ascii="Palatino Linotype" w:hAnsi="Palatino Linotype"/>
          <w:color w:val="000000"/>
        </w:rPr>
        <w:t>,</w:t>
      </w:r>
      <w:r w:rsidRPr="00A17C3A">
        <w:rPr>
          <w:rFonts w:ascii="Palatino Linotype" w:hAnsi="Palatino Linotype"/>
          <w:color w:val="000000"/>
        </w:rPr>
        <w:t xml:space="preserve"> de</w:t>
      </w:r>
      <w:r>
        <w:rPr>
          <w:rFonts w:ascii="Palatino Linotype" w:hAnsi="Palatino Linotype"/>
          <w:color w:val="000000"/>
        </w:rPr>
        <w:t xml:space="preserve"> </w:t>
      </w:r>
      <w:r w:rsidRPr="00A17C3A">
        <w:rPr>
          <w:rFonts w:ascii="Palatino Linotype" w:hAnsi="Palatino Linotype"/>
          <w:color w:val="000000"/>
        </w:rPr>
        <w:t>l</w:t>
      </w:r>
      <w:r>
        <w:rPr>
          <w:rFonts w:ascii="Palatino Linotype" w:hAnsi="Palatino Linotype"/>
          <w:color w:val="000000"/>
        </w:rPr>
        <w:t>os</w:t>
      </w:r>
      <w:r w:rsidRPr="00A17C3A">
        <w:rPr>
          <w:rFonts w:ascii="Palatino Linotype" w:hAnsi="Palatino Linotype"/>
          <w:color w:val="000000"/>
        </w:rPr>
        <w:t xml:space="preserve"> mes</w:t>
      </w:r>
      <w:r>
        <w:rPr>
          <w:rFonts w:ascii="Palatino Linotype" w:hAnsi="Palatino Linotype"/>
          <w:color w:val="000000"/>
        </w:rPr>
        <w:t>es</w:t>
      </w:r>
      <w:r w:rsidRPr="00A17C3A">
        <w:rPr>
          <w:rFonts w:ascii="Palatino Linotype" w:hAnsi="Palatino Linotype"/>
          <w:color w:val="000000"/>
        </w:rPr>
        <w:t xml:space="preserve"> de julio y agosto del </w:t>
      </w:r>
      <w:r>
        <w:rPr>
          <w:rFonts w:ascii="Palatino Linotype" w:hAnsi="Palatino Linotype"/>
          <w:color w:val="000000"/>
        </w:rPr>
        <w:t>2018</w:t>
      </w:r>
      <w:r w:rsidRPr="00A17C3A">
        <w:rPr>
          <w:rFonts w:ascii="Palatino Linotype" w:hAnsi="Palatino Linotype"/>
          <w:color w:val="000000"/>
        </w:rPr>
        <w:t>, considerando trabajadores sindicalizados, de base, eventuales y por servicios</w:t>
      </w:r>
      <w:r>
        <w:rPr>
          <w:rFonts w:ascii="Palatino Linotype" w:hAnsi="Palatino Linotype"/>
          <w:color w:val="000000"/>
        </w:rPr>
        <w:t>;</w:t>
      </w:r>
    </w:p>
    <w:p w:rsidR="007162A6" w:rsidRPr="00896949" w:rsidRDefault="007162A6" w:rsidP="007162A6">
      <w:pPr>
        <w:pStyle w:val="Prrafodelista"/>
        <w:numPr>
          <w:ilvl w:val="0"/>
          <w:numId w:val="7"/>
        </w:numPr>
        <w:spacing w:before="240" w:after="240" w:line="360" w:lineRule="auto"/>
        <w:ind w:right="49"/>
        <w:contextualSpacing w:val="0"/>
        <w:jc w:val="both"/>
        <w:rPr>
          <w:rFonts w:ascii="Palatino Linotype" w:eastAsiaTheme="minorEastAsia" w:hAnsi="Palatino Linotype" w:cs="Bookman Old Style"/>
        </w:rPr>
      </w:pPr>
      <w:r w:rsidRPr="00896949">
        <w:rPr>
          <w:rFonts w:ascii="Palatino Linotype" w:hAnsi="Palatino Linotype"/>
          <w:color w:val="000000"/>
        </w:rPr>
        <w:t>Copia de las convocatorias y/o procesos de licitación de obra pública de la administración</w:t>
      </w:r>
      <w:r w:rsidR="005E5BA4">
        <w:rPr>
          <w:rFonts w:ascii="Palatino Linotype" w:hAnsi="Palatino Linotype"/>
          <w:color w:val="000000"/>
        </w:rPr>
        <w:t xml:space="preserve"> 2015-2018</w:t>
      </w:r>
      <w:r w:rsidRPr="00896949">
        <w:rPr>
          <w:rFonts w:ascii="Palatino Linotype" w:hAnsi="Palatino Linotype"/>
          <w:color w:val="000000"/>
        </w:rPr>
        <w:t xml:space="preserve">, </w:t>
      </w:r>
      <w:r>
        <w:rPr>
          <w:rFonts w:ascii="Palatino Linotype" w:hAnsi="Palatino Linotype"/>
          <w:color w:val="000000"/>
        </w:rPr>
        <w:t>en los que se incluyan:</w:t>
      </w:r>
      <w:r w:rsidRPr="00896949">
        <w:rPr>
          <w:rFonts w:ascii="Palatino Linotype" w:hAnsi="Palatino Linotype"/>
          <w:color w:val="000000"/>
        </w:rPr>
        <w:t xml:space="preserve"> los dictámenes y consideraciones</w:t>
      </w:r>
      <w:r>
        <w:rPr>
          <w:rFonts w:ascii="Palatino Linotype" w:hAnsi="Palatino Linotype"/>
          <w:color w:val="000000"/>
        </w:rPr>
        <w:t>,</w:t>
      </w:r>
      <w:r w:rsidRPr="00896949">
        <w:rPr>
          <w:rFonts w:ascii="Palatino Linotype" w:hAnsi="Palatino Linotype"/>
          <w:color w:val="000000"/>
        </w:rPr>
        <w:t xml:space="preserve"> por las que se concedió la obra a cada una de las empresas que están realizando los trabajos en este municipio; </w:t>
      </w:r>
      <w:r>
        <w:rPr>
          <w:rFonts w:ascii="Palatino Linotype" w:hAnsi="Palatino Linotype"/>
          <w:color w:val="000000"/>
        </w:rPr>
        <w:t>el n</w:t>
      </w:r>
      <w:r w:rsidRPr="00896949">
        <w:rPr>
          <w:rFonts w:ascii="Palatino Linotype" w:hAnsi="Palatino Linotype"/>
          <w:color w:val="000000"/>
        </w:rPr>
        <w:t>úmero total de participantes de cada licitación y los parámetro</w:t>
      </w:r>
      <w:r>
        <w:rPr>
          <w:rFonts w:ascii="Palatino Linotype" w:hAnsi="Palatino Linotype"/>
          <w:color w:val="000000"/>
        </w:rPr>
        <w:t>s considerados para su descarte; y,</w:t>
      </w:r>
      <w:r w:rsidRPr="00896949">
        <w:rPr>
          <w:rFonts w:ascii="Palatino Linotype" w:hAnsi="Palatino Linotype"/>
          <w:color w:val="000000"/>
        </w:rPr>
        <w:t xml:space="preserve"> </w:t>
      </w:r>
    </w:p>
    <w:p w:rsidR="007162A6" w:rsidRPr="007162A6" w:rsidRDefault="007162A6" w:rsidP="007162A6">
      <w:pPr>
        <w:pStyle w:val="Prrafodelista"/>
        <w:numPr>
          <w:ilvl w:val="0"/>
          <w:numId w:val="7"/>
        </w:numPr>
        <w:spacing w:before="240" w:after="240" w:line="360" w:lineRule="auto"/>
        <w:ind w:right="49"/>
        <w:contextualSpacing w:val="0"/>
        <w:jc w:val="both"/>
        <w:rPr>
          <w:rFonts w:ascii="Palatino Linotype" w:eastAsiaTheme="minorEastAsia" w:hAnsi="Palatino Linotype" w:cs="Bookman Old Style"/>
        </w:rPr>
      </w:pPr>
      <w:r>
        <w:rPr>
          <w:rFonts w:ascii="Palatino Linotype" w:hAnsi="Palatino Linotype"/>
          <w:color w:val="000000"/>
        </w:rPr>
        <w:t>C</w:t>
      </w:r>
      <w:r w:rsidRPr="00A17C3A">
        <w:rPr>
          <w:rFonts w:ascii="Palatino Linotype" w:hAnsi="Palatino Linotype"/>
          <w:color w:val="000000"/>
        </w:rPr>
        <w:t xml:space="preserve">opia digital de las actas del </w:t>
      </w:r>
      <w:r w:rsidRPr="007162A6">
        <w:rPr>
          <w:rFonts w:ascii="Palatino Linotype" w:hAnsi="Palatino Linotype"/>
          <w:color w:val="000000"/>
        </w:rPr>
        <w:t>Comité de Planeación para el Desarrollo Municipal (</w:t>
      </w:r>
      <w:proofErr w:type="spellStart"/>
      <w:r w:rsidRPr="007162A6">
        <w:rPr>
          <w:rFonts w:ascii="Palatino Linotype" w:hAnsi="Palatino Linotype"/>
          <w:color w:val="000000"/>
        </w:rPr>
        <w:t>COPLADEMUN</w:t>
      </w:r>
      <w:proofErr w:type="spellEnd"/>
      <w:r w:rsidRPr="007162A6">
        <w:rPr>
          <w:rFonts w:ascii="Palatino Linotype" w:hAnsi="Palatino Linotype"/>
          <w:color w:val="000000"/>
        </w:rPr>
        <w:t>)</w:t>
      </w:r>
      <w:r w:rsidRPr="00A17C3A">
        <w:rPr>
          <w:rFonts w:ascii="Palatino Linotype" w:hAnsi="Palatino Linotype"/>
          <w:color w:val="000000"/>
        </w:rPr>
        <w:t xml:space="preserve">, los integrantes del mismo y si se han presentado cambios, las causas de estos cambios y </w:t>
      </w:r>
      <w:r>
        <w:rPr>
          <w:rFonts w:ascii="Palatino Linotype" w:hAnsi="Palatino Linotype"/>
          <w:color w:val="000000"/>
        </w:rPr>
        <w:t>documentos que lo avalen;</w:t>
      </w:r>
      <w:r w:rsidRPr="00A17C3A">
        <w:rPr>
          <w:rFonts w:ascii="Palatino Linotype" w:hAnsi="Palatino Linotype"/>
          <w:color w:val="000000"/>
        </w:rPr>
        <w:t xml:space="preserve"> así como</w:t>
      </w:r>
      <w:r>
        <w:rPr>
          <w:rFonts w:ascii="Palatino Linotype" w:hAnsi="Palatino Linotype"/>
          <w:color w:val="000000"/>
        </w:rPr>
        <w:t>,</w:t>
      </w:r>
      <w:r w:rsidRPr="00A17C3A">
        <w:rPr>
          <w:rFonts w:ascii="Palatino Linotype" w:hAnsi="Palatino Linotype"/>
          <w:color w:val="000000"/>
        </w:rPr>
        <w:t xml:space="preserve"> un resumen de cada uno de los asuntos avalados por </w:t>
      </w:r>
      <w:r>
        <w:rPr>
          <w:rFonts w:ascii="Palatino Linotype" w:hAnsi="Palatino Linotype"/>
          <w:color w:val="000000"/>
        </w:rPr>
        <w:t>dicho Comité</w:t>
      </w:r>
      <w:r w:rsidRPr="00A17C3A">
        <w:rPr>
          <w:rFonts w:ascii="Palatino Linotype" w:hAnsi="Palatino Linotype"/>
          <w:color w:val="000000"/>
        </w:rPr>
        <w:t>.</w:t>
      </w:r>
    </w:p>
    <w:p w:rsidR="007162A6" w:rsidRPr="007162A6" w:rsidRDefault="007162A6" w:rsidP="007162A6">
      <w:pPr>
        <w:spacing w:before="240" w:after="240" w:line="360" w:lineRule="auto"/>
        <w:ind w:right="49"/>
        <w:jc w:val="both"/>
        <w:rPr>
          <w:rFonts w:ascii="Palatino Linotype" w:eastAsiaTheme="minorEastAsia" w:hAnsi="Palatino Linotype" w:cs="Bookman Old Style"/>
        </w:rPr>
      </w:pPr>
      <w:r>
        <w:rPr>
          <w:rFonts w:ascii="Palatino Linotype" w:eastAsiaTheme="minorEastAsia" w:hAnsi="Palatino Linotype" w:cs="Bookman Old Style"/>
        </w:rPr>
        <w:t xml:space="preserve">Al respecto, se advierte que </w:t>
      </w:r>
      <w:r w:rsidRPr="007162A6">
        <w:rPr>
          <w:rFonts w:ascii="Palatino Linotype" w:eastAsiaTheme="minorEastAsia" w:hAnsi="Palatino Linotype" w:cs="Bookman Old Style"/>
          <w:b/>
        </w:rPr>
        <w:t>EL SUJETO OBLIGADO</w:t>
      </w:r>
      <w:r>
        <w:rPr>
          <w:rFonts w:ascii="Palatino Linotype" w:eastAsiaTheme="minorEastAsia" w:hAnsi="Palatino Linotype" w:cs="Bookman Old Style"/>
        </w:rPr>
        <w:t xml:space="preserve"> no dio respuesta a la solicitud de acceso a la información. Por ello, </w:t>
      </w:r>
      <w:r w:rsidR="005E5BA4">
        <w:rPr>
          <w:rFonts w:ascii="Palatino Linotype" w:eastAsiaTheme="minorEastAsia" w:hAnsi="Palatino Linotype" w:cs="Bookman Old Style"/>
          <w:b/>
        </w:rPr>
        <w:t>EL</w:t>
      </w:r>
      <w:r w:rsidRPr="007162A6">
        <w:rPr>
          <w:rFonts w:ascii="Palatino Linotype" w:eastAsiaTheme="minorEastAsia" w:hAnsi="Palatino Linotype" w:cs="Bookman Old Style"/>
          <w:b/>
        </w:rPr>
        <w:t xml:space="preserve"> RECURRENTE</w:t>
      </w:r>
      <w:r>
        <w:rPr>
          <w:rFonts w:ascii="Palatino Linotype" w:eastAsiaTheme="minorEastAsia" w:hAnsi="Palatino Linotype" w:cs="Bookman Old Style"/>
        </w:rPr>
        <w:t xml:space="preserve"> interpuso el medio de defensa de mérito argumentando medularmente la falta de respuesta a su solicitud.</w:t>
      </w:r>
      <w:r w:rsidR="006E747E">
        <w:rPr>
          <w:rFonts w:ascii="Palatino Linotype" w:eastAsiaTheme="minorEastAsia" w:hAnsi="Palatino Linotype" w:cs="Bookman Old Style"/>
        </w:rPr>
        <w:t xml:space="preserve"> </w:t>
      </w:r>
      <w:r w:rsidR="006E747E" w:rsidRPr="006E747E">
        <w:rPr>
          <w:rFonts w:ascii="Palatino Linotype" w:eastAsiaTheme="minorEastAsia" w:hAnsi="Palatino Linotype" w:cs="Bookman Old Style"/>
          <w:b/>
        </w:rPr>
        <w:t>EL SUJETO OBLIGADO</w:t>
      </w:r>
      <w:r w:rsidR="006E747E">
        <w:rPr>
          <w:rFonts w:ascii="Palatino Linotype" w:eastAsiaTheme="minorEastAsia" w:hAnsi="Palatino Linotype" w:cs="Bookman Old Style"/>
        </w:rPr>
        <w:t xml:space="preserve"> omitió  enviar su Informe Justificado.</w:t>
      </w:r>
    </w:p>
    <w:p w:rsidR="007162A6" w:rsidRDefault="007162A6" w:rsidP="007162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ese contexto, la Ponencia Resolutora, previo análisis del expediente electrónico y después de analizar de fondo el asunto determinó que las razones o motivos de inconformidad hechos valer por </w:t>
      </w:r>
      <w:r w:rsidR="005E5BA4">
        <w:rPr>
          <w:rFonts w:ascii="Palatino Linotype" w:hAnsi="Palatino Linotype" w:cs="Arial"/>
          <w:b/>
        </w:rPr>
        <w:t>EL</w:t>
      </w:r>
      <w:r w:rsidRPr="007162A6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</w:rPr>
        <w:t xml:space="preserve"> resultaban fundados y ordenó al </w:t>
      </w:r>
      <w:r w:rsidRPr="007162A6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entregar, en versión publica lo siguiente:</w:t>
      </w:r>
    </w:p>
    <w:p w:rsidR="007162A6" w:rsidRPr="007162A6" w:rsidRDefault="007162A6" w:rsidP="005E5BA4">
      <w:pPr>
        <w:pStyle w:val="Prrafodelista"/>
        <w:numPr>
          <w:ilvl w:val="0"/>
          <w:numId w:val="9"/>
        </w:numPr>
        <w:spacing w:before="240" w:after="240"/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/>
          <w:i/>
          <w:color w:val="000000"/>
          <w:sz w:val="22"/>
          <w:szCs w:val="22"/>
        </w:rPr>
        <w:lastRenderedPageBreak/>
        <w:t>“</w:t>
      </w:r>
      <w:r w:rsidRPr="007162A6">
        <w:rPr>
          <w:rFonts w:ascii="Palatino Linotype" w:hAnsi="Palatino Linotype"/>
          <w:i/>
          <w:color w:val="000000"/>
          <w:sz w:val="22"/>
          <w:szCs w:val="22"/>
        </w:rPr>
        <w:t xml:space="preserve">Del mes de julio y agosto del </w:t>
      </w:r>
      <w:r>
        <w:rPr>
          <w:rFonts w:ascii="Palatino Linotype" w:hAnsi="Palatino Linotype"/>
          <w:i/>
          <w:color w:val="000000"/>
          <w:sz w:val="22"/>
          <w:szCs w:val="22"/>
        </w:rPr>
        <w:t>dos mil dieciocho:</w:t>
      </w:r>
    </w:p>
    <w:p w:rsidR="007162A6" w:rsidRPr="007162A6" w:rsidRDefault="007162A6" w:rsidP="005E5BA4">
      <w:pPr>
        <w:pStyle w:val="Prrafodelista"/>
        <w:numPr>
          <w:ilvl w:val="0"/>
          <w:numId w:val="8"/>
        </w:numPr>
        <w:spacing w:before="240" w:after="240"/>
        <w:ind w:left="1418" w:right="899" w:firstLine="0"/>
        <w:contextualSpacing w:val="0"/>
        <w:jc w:val="both"/>
        <w:rPr>
          <w:rFonts w:ascii="Palatino Linotype" w:eastAsiaTheme="minorEastAsia" w:hAnsi="Palatino Linotype" w:cs="Bookman Old Style"/>
          <w:i/>
          <w:sz w:val="22"/>
          <w:szCs w:val="22"/>
        </w:rPr>
      </w:pPr>
      <w:r w:rsidRPr="007162A6">
        <w:rPr>
          <w:rFonts w:ascii="Palatino Linotype" w:hAnsi="Palatino Linotype"/>
          <w:i/>
          <w:color w:val="000000"/>
          <w:sz w:val="22"/>
          <w:szCs w:val="22"/>
        </w:rPr>
        <w:t>Nómina del personal, considerando trabajadores sindicalizados y de base.</w:t>
      </w:r>
    </w:p>
    <w:p w:rsidR="007162A6" w:rsidRPr="007162A6" w:rsidRDefault="007162A6" w:rsidP="005E5BA4">
      <w:pPr>
        <w:pStyle w:val="Prrafodelista"/>
        <w:numPr>
          <w:ilvl w:val="0"/>
          <w:numId w:val="8"/>
        </w:numPr>
        <w:spacing w:before="240" w:after="240"/>
        <w:ind w:left="1418" w:right="899" w:firstLine="0"/>
        <w:contextualSpacing w:val="0"/>
        <w:jc w:val="both"/>
        <w:rPr>
          <w:rFonts w:ascii="Palatino Linotype" w:eastAsiaTheme="minorEastAsia" w:hAnsi="Palatino Linotype" w:cs="Bookman Old Style"/>
          <w:i/>
          <w:sz w:val="22"/>
          <w:szCs w:val="22"/>
        </w:rPr>
      </w:pPr>
      <w:r w:rsidRPr="007162A6">
        <w:rPr>
          <w:rFonts w:ascii="Palatino Linotype" w:hAnsi="Palatino Linotype"/>
          <w:i/>
          <w:color w:val="000000"/>
          <w:sz w:val="22"/>
          <w:szCs w:val="22"/>
        </w:rPr>
        <w:t>Pagos efectuados al personal de lista de raya y contratado por honorarios.</w:t>
      </w:r>
    </w:p>
    <w:p w:rsidR="007162A6" w:rsidRPr="007162A6" w:rsidRDefault="007162A6" w:rsidP="005E5BA4">
      <w:pPr>
        <w:pStyle w:val="Prrafodelista"/>
        <w:numPr>
          <w:ilvl w:val="0"/>
          <w:numId w:val="9"/>
        </w:numPr>
        <w:spacing w:before="240" w:after="240"/>
        <w:ind w:left="851" w:right="899" w:firstLine="0"/>
        <w:contextualSpacing w:val="0"/>
        <w:jc w:val="both"/>
        <w:rPr>
          <w:rFonts w:ascii="Palatino Linotype" w:eastAsiaTheme="minorEastAsia" w:hAnsi="Palatino Linotype" w:cs="Bookman Old Style"/>
          <w:i/>
          <w:sz w:val="22"/>
          <w:szCs w:val="22"/>
        </w:rPr>
      </w:pPr>
      <w:r w:rsidRPr="007162A6">
        <w:rPr>
          <w:rFonts w:ascii="Palatino Linotype" w:eastAsiaTheme="minorEastAsia" w:hAnsi="Palatino Linotype" w:cs="Bookman Old Style"/>
          <w:i/>
          <w:sz w:val="22"/>
          <w:szCs w:val="22"/>
        </w:rPr>
        <w:t>Del periodo comprendido del cinco de octubre de dos mil diecisiete al cinco de octubre de dos mil dieciocho.</w:t>
      </w:r>
    </w:p>
    <w:p w:rsidR="007162A6" w:rsidRPr="007162A6" w:rsidRDefault="007162A6" w:rsidP="005E5BA4">
      <w:pPr>
        <w:pStyle w:val="Prrafodelista"/>
        <w:numPr>
          <w:ilvl w:val="0"/>
          <w:numId w:val="8"/>
        </w:numPr>
        <w:spacing w:before="240" w:after="240"/>
        <w:ind w:left="1418" w:right="899" w:firstLine="0"/>
        <w:contextualSpacing w:val="0"/>
        <w:jc w:val="both"/>
        <w:rPr>
          <w:rFonts w:ascii="Palatino Linotype" w:eastAsiaTheme="minorEastAsia" w:hAnsi="Palatino Linotype" w:cs="Bookman Old Style"/>
          <w:i/>
          <w:sz w:val="22"/>
          <w:szCs w:val="22"/>
        </w:rPr>
      </w:pPr>
      <w:r w:rsidRPr="007162A6">
        <w:rPr>
          <w:rFonts w:ascii="Palatino Linotype" w:hAnsi="Palatino Linotype"/>
          <w:i/>
          <w:color w:val="000000"/>
          <w:sz w:val="22"/>
          <w:szCs w:val="22"/>
        </w:rPr>
        <w:t xml:space="preserve">Convocatorias y/o procesos de licitación de obra pública, con los dictámenes y consideraciones por las que se concedió la obra a cada una de las empresas que están realizando los trabajos en este municipio, número total de participantes de cada licitación y los parámetros considerados para su descarte. </w:t>
      </w:r>
    </w:p>
    <w:p w:rsidR="007162A6" w:rsidRPr="007162A6" w:rsidRDefault="007162A6" w:rsidP="005E5BA4">
      <w:pPr>
        <w:pStyle w:val="Prrafodelista"/>
        <w:numPr>
          <w:ilvl w:val="0"/>
          <w:numId w:val="8"/>
        </w:numPr>
        <w:spacing w:before="240" w:after="240"/>
        <w:ind w:left="1418" w:right="899" w:firstLine="0"/>
        <w:contextualSpacing w:val="0"/>
        <w:jc w:val="both"/>
        <w:rPr>
          <w:rFonts w:ascii="Palatino Linotype" w:eastAsiaTheme="minorEastAsia" w:hAnsi="Palatino Linotype" w:cs="Bookman Old Style"/>
          <w:i/>
          <w:sz w:val="22"/>
          <w:szCs w:val="22"/>
        </w:rPr>
      </w:pPr>
      <w:r w:rsidRPr="007162A6">
        <w:rPr>
          <w:rFonts w:ascii="Palatino Linotype" w:hAnsi="Palatino Linotype"/>
          <w:i/>
          <w:color w:val="000000"/>
          <w:sz w:val="22"/>
          <w:szCs w:val="22"/>
        </w:rPr>
        <w:t xml:space="preserve">Actas del </w:t>
      </w:r>
      <w:proofErr w:type="spellStart"/>
      <w:r w:rsidRPr="007162A6">
        <w:rPr>
          <w:rFonts w:ascii="Palatino Linotype" w:hAnsi="Palatino Linotype"/>
          <w:i/>
          <w:color w:val="000000"/>
          <w:sz w:val="22"/>
          <w:szCs w:val="22"/>
        </w:rPr>
        <w:t>COPLADEMUN</w:t>
      </w:r>
      <w:proofErr w:type="spellEnd"/>
      <w:r w:rsidRPr="007162A6">
        <w:rPr>
          <w:rFonts w:ascii="Palatino Linotype" w:hAnsi="Palatino Linotype"/>
          <w:i/>
          <w:color w:val="000000"/>
          <w:sz w:val="22"/>
          <w:szCs w:val="22"/>
        </w:rPr>
        <w:t>.</w:t>
      </w:r>
    </w:p>
    <w:p w:rsidR="007162A6" w:rsidRPr="007162A6" w:rsidRDefault="007162A6" w:rsidP="005E5BA4">
      <w:pPr>
        <w:pStyle w:val="Prrafodelista"/>
        <w:numPr>
          <w:ilvl w:val="0"/>
          <w:numId w:val="8"/>
        </w:numPr>
        <w:spacing w:before="240" w:after="240"/>
        <w:ind w:left="1418" w:right="899" w:firstLine="0"/>
        <w:contextualSpacing w:val="0"/>
        <w:jc w:val="both"/>
        <w:rPr>
          <w:rFonts w:ascii="Palatino Linotype" w:eastAsiaTheme="minorEastAsia" w:hAnsi="Palatino Linotype" w:cs="Bookman Old Style"/>
          <w:i/>
          <w:sz w:val="22"/>
          <w:szCs w:val="22"/>
        </w:rPr>
      </w:pPr>
      <w:r w:rsidRPr="007162A6">
        <w:rPr>
          <w:rFonts w:ascii="Palatino Linotype" w:hAnsi="Palatino Linotype"/>
          <w:i/>
          <w:color w:val="000000"/>
          <w:sz w:val="22"/>
          <w:szCs w:val="22"/>
        </w:rPr>
        <w:t xml:space="preserve">Cambios de los integrantes del </w:t>
      </w:r>
      <w:proofErr w:type="spellStart"/>
      <w:r w:rsidRPr="007162A6">
        <w:rPr>
          <w:rFonts w:ascii="Palatino Linotype" w:hAnsi="Palatino Linotype"/>
          <w:i/>
          <w:color w:val="000000"/>
          <w:sz w:val="22"/>
          <w:szCs w:val="22"/>
        </w:rPr>
        <w:t>COPLADEMUN</w:t>
      </w:r>
      <w:proofErr w:type="spellEnd"/>
      <w:r w:rsidRPr="007162A6">
        <w:rPr>
          <w:rFonts w:ascii="Palatino Linotype" w:hAnsi="Palatino Linotype"/>
          <w:i/>
          <w:color w:val="000000"/>
          <w:sz w:val="22"/>
          <w:szCs w:val="22"/>
        </w:rPr>
        <w:t xml:space="preserve">, que en su caso contenga las causas. </w:t>
      </w:r>
    </w:p>
    <w:p w:rsidR="007162A6" w:rsidRPr="007162A6" w:rsidRDefault="007162A6" w:rsidP="005E5BA4">
      <w:pPr>
        <w:tabs>
          <w:tab w:val="left" w:pos="8080"/>
        </w:tabs>
        <w:spacing w:after="120"/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Para </w:t>
      </w:r>
      <w:r w:rsidRPr="007162A6">
        <w:rPr>
          <w:rFonts w:ascii="Palatino Linotype" w:hAnsi="Palatino Linotype" w:cs="Arial"/>
          <w:i/>
          <w:sz w:val="22"/>
          <w:szCs w:val="22"/>
        </w:rPr>
        <w:t>la entrega en versión pública, deberá emitir el Acuerdo del Comité de Transparencia en términos de la Ley de Transparencia y Acceso a la Información Pública del Estado de México y Municipios, en el que funde y motive las razones sobre los datos que se supriman o eliminen y se ponga a disposición del Recurrente.</w:t>
      </w:r>
    </w:p>
    <w:p w:rsidR="007162A6" w:rsidRPr="007162A6" w:rsidRDefault="007162A6" w:rsidP="005E5BA4">
      <w:pPr>
        <w:spacing w:before="240" w:after="240"/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 w:rsidRPr="007162A6">
        <w:rPr>
          <w:rFonts w:ascii="Palatino Linotype" w:hAnsi="Palatino Linotype"/>
          <w:i/>
          <w:sz w:val="22"/>
          <w:szCs w:val="22"/>
        </w:rPr>
        <w:t>En el supuesto de que no se haya generado la información relativa ordenada en los numerales 2 y 5, bastara con el sólo pronunciamiento del Sujeto Obligado para tener por colmado el requerimiento de información, mismo que deberá hacer del conocimiento del Recurrente.</w:t>
      </w:r>
      <w:r>
        <w:rPr>
          <w:rFonts w:ascii="Palatino Linotype" w:hAnsi="Palatino Linotype"/>
          <w:i/>
          <w:sz w:val="22"/>
          <w:szCs w:val="22"/>
        </w:rPr>
        <w:t>” (Sic)</w:t>
      </w:r>
    </w:p>
    <w:p w:rsidR="005124B3" w:rsidRDefault="00535456" w:rsidP="005124B3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En ese sentido, la que suscribe reitera, que si bien coincide en términos generales con el sentido de la resolución en comento, estimo necesario manifestar que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del análisis que realiza la Ponencia Resolutora</w:t>
      </w:r>
      <w:r w:rsidR="005E5BA4">
        <w:rPr>
          <w:rFonts w:ascii="Palatino Linotype" w:hAnsi="Palatino Linotype" w:cs="Arial"/>
        </w:rPr>
        <w:t>;</w:t>
      </w:r>
      <w:r w:rsidRPr="00535456">
        <w:rPr>
          <w:rFonts w:ascii="Palatino Linotype" w:hAnsi="Palatino Linotype" w:cs="Arial"/>
        </w:rPr>
        <w:t xml:space="preserve"> ésta determinó que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</w:t>
      </w:r>
      <w:r w:rsidR="005124B3">
        <w:rPr>
          <w:rFonts w:ascii="Palatino Linotype" w:hAnsi="Palatino Linotype" w:cs="Arial"/>
        </w:rPr>
        <w:t xml:space="preserve">en términos del artículo 21, </w:t>
      </w:r>
      <w:r w:rsidR="005124B3">
        <w:rPr>
          <w:rFonts w:ascii="Palatino Linotype" w:hAnsi="Palatino Linotype" w:cs="Arial"/>
        </w:rPr>
        <w:lastRenderedPageBreak/>
        <w:t xml:space="preserve">párrafo noveno de la Constitución </w:t>
      </w:r>
      <w:r w:rsidR="005124B3" w:rsidRPr="00B93F22">
        <w:rPr>
          <w:rFonts w:ascii="Palatino Linotype" w:hAnsi="Palatino Linotype" w:cs="Arial"/>
        </w:rPr>
        <w:t>Política de los Estados Unidos Mexicanos</w:t>
      </w:r>
      <w:r w:rsidR="005124B3">
        <w:rPr>
          <w:rFonts w:ascii="Palatino Linotype" w:hAnsi="Palatino Linotype" w:cs="Arial"/>
        </w:rPr>
        <w:t xml:space="preserve">, </w:t>
      </w:r>
      <w:r w:rsidR="00793F60">
        <w:rPr>
          <w:rFonts w:ascii="Palatino Linotype" w:hAnsi="Palatino Linotype" w:cs="Arial"/>
        </w:rPr>
        <w:t xml:space="preserve">se deben </w:t>
      </w:r>
      <w:r w:rsidR="005124B3">
        <w:rPr>
          <w:rFonts w:ascii="Palatino Linotype" w:hAnsi="Palatino Linotype" w:cs="Arial"/>
        </w:rPr>
        <w:t xml:space="preserve">proteger los datos de los servidores públicos que integran la </w:t>
      </w:r>
      <w:r w:rsidR="00A863E9">
        <w:rPr>
          <w:rFonts w:ascii="Palatino Linotype" w:hAnsi="Palatino Linotype" w:cs="Arial"/>
        </w:rPr>
        <w:t>Dirección de Seguridad Ciudadana Municipal</w:t>
      </w:r>
      <w:r w:rsidR="005124B3">
        <w:rPr>
          <w:rFonts w:ascii="Palatino Linotype" w:hAnsi="Palatino Linotype" w:cs="Arial"/>
        </w:rPr>
        <w:t xml:space="preserve">, sólo por cuanto hace al nombre de los policías, dejando intocable el rubro de percepciones que por su naturaleza conciernen a la ciudadanía por referirse a recursos de carácter público; circunstancia que en nada afecta al derecho tutelado por este Órgano Garante si no por el contrario también reafirma su compromiso con la rendición de cuentas del Estado y la protección a grupos vulnerables de acuerdo al cargo de seguridad </w:t>
      </w:r>
      <w:r w:rsidR="005E5BA4">
        <w:rPr>
          <w:rFonts w:ascii="Palatino Linotype" w:hAnsi="Palatino Linotype" w:cs="Arial"/>
        </w:rPr>
        <w:t>municipal</w:t>
      </w:r>
      <w:r w:rsidR="005124B3">
        <w:rPr>
          <w:rFonts w:ascii="Palatino Linotype" w:hAnsi="Palatino Linotype" w:cs="Arial"/>
        </w:rPr>
        <w:t>; por lo que, estimó que debía testarse de igual manera sólo el nombre de los servidores públicos de la Policía Municipal.</w:t>
      </w:r>
    </w:p>
    <w:p w:rsidR="00535456" w:rsidRPr="00535456" w:rsidRDefault="00535456" w:rsidP="005124B3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</w:rPr>
      </w:pPr>
      <w:r w:rsidRPr="00535456">
        <w:rPr>
          <w:rFonts w:ascii="Palatino Linotype" w:hAnsi="Palatino Linotype" w:cs="Arial"/>
        </w:rPr>
        <w:t>Lo cual se comparte</w:t>
      </w:r>
      <w:r w:rsidR="005124B3">
        <w:rPr>
          <w:rFonts w:ascii="Palatino Linotype" w:hAnsi="Palatino Linotype" w:cs="Arial"/>
        </w:rPr>
        <w:t>, en sentido general</w:t>
      </w:r>
      <w:r w:rsidRPr="00535456">
        <w:rPr>
          <w:rFonts w:ascii="Palatino Linotype" w:hAnsi="Palatino Linotype" w:cs="Arial"/>
        </w:rPr>
        <w:t>, ya que habrá casos en los que por excepción se clasifique el nombre de los servidores púb</w:t>
      </w:r>
      <w:r w:rsidR="005E5BA4">
        <w:rPr>
          <w:rFonts w:ascii="Palatino Linotype" w:hAnsi="Palatino Linotype" w:cs="Arial"/>
        </w:rPr>
        <w:t>licos cuyas funciones sean tend</w:t>
      </w:r>
      <w:r w:rsidRPr="00535456">
        <w:rPr>
          <w:rFonts w:ascii="Palatino Linotype" w:hAnsi="Palatino Linotype" w:cs="Arial"/>
        </w:rPr>
        <w:t>entes a preservar la seguridad pública</w:t>
      </w:r>
      <w:r w:rsidR="005E5BA4">
        <w:rPr>
          <w:rFonts w:ascii="Palatino Linotype" w:hAnsi="Palatino Linotype" w:cs="Arial"/>
        </w:rPr>
        <w:t>;</w:t>
      </w:r>
      <w:r w:rsidRPr="00535456">
        <w:rPr>
          <w:rFonts w:ascii="Palatino Linotype" w:hAnsi="Palatino Linotype" w:cs="Arial"/>
        </w:rPr>
        <w:t xml:space="preserve"> empero</w:t>
      </w:r>
      <w:r w:rsidR="005E5BA4">
        <w:rPr>
          <w:rFonts w:ascii="Palatino Linotype" w:hAnsi="Palatino Linotype" w:cs="Arial"/>
        </w:rPr>
        <w:t>, no así para el presente asunto,</w:t>
      </w:r>
      <w:r w:rsidRPr="00535456">
        <w:rPr>
          <w:rFonts w:ascii="Palatino Linotype" w:hAnsi="Palatino Linotype" w:cs="Arial"/>
        </w:rPr>
        <w:t xml:space="preserve"> pues </w:t>
      </w:r>
      <w:r w:rsidR="00666737">
        <w:rPr>
          <w:rFonts w:ascii="Palatino Linotype" w:hAnsi="Palatino Linotype" w:cs="Arial"/>
        </w:rPr>
        <w:t>se considera</w:t>
      </w:r>
      <w:r w:rsidRPr="00535456">
        <w:rPr>
          <w:rFonts w:ascii="Palatino Linotype" w:hAnsi="Palatino Linotype" w:cs="Arial"/>
        </w:rPr>
        <w:t xml:space="preserve"> que el nombre de la totalidad de los servidores públicos adscritos a la </w:t>
      </w:r>
      <w:r w:rsidR="00A863E9">
        <w:rPr>
          <w:rFonts w:ascii="Palatino Linotype" w:hAnsi="Palatino Linotype" w:cs="Arial"/>
        </w:rPr>
        <w:t>Dirección de Seguridad Ciudadana Municipal</w:t>
      </w:r>
      <w:r w:rsidR="00224BDD">
        <w:rPr>
          <w:rFonts w:ascii="Palatino Linotype" w:hAnsi="Palatino Linotype" w:cs="Arial"/>
        </w:rPr>
        <w:t xml:space="preserve"> </w:t>
      </w:r>
      <w:r w:rsidRPr="00535456">
        <w:rPr>
          <w:rFonts w:ascii="Palatino Linotype" w:hAnsi="Palatino Linotype" w:cs="Arial"/>
        </w:rPr>
        <w:t xml:space="preserve">debe ser entregado al </w:t>
      </w:r>
      <w:r w:rsidRPr="00535456">
        <w:rPr>
          <w:rFonts w:ascii="Palatino Linotype" w:hAnsi="Palatino Linotype" w:cs="Arial"/>
          <w:b/>
        </w:rPr>
        <w:t>RECURRENTE.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Es decir, remitiéndonos al Compendio del Informe Mensual 2018, emitido por el Órgano Superior de Fiscalización del Estado de México (OSFEM)</w:t>
      </w:r>
      <w:r w:rsidR="00224BDD">
        <w:rPr>
          <w:rStyle w:val="Refdenotaalpie"/>
          <w:rFonts w:ascii="Palatino Linotype" w:hAnsi="Palatino Linotype" w:cs="Arial"/>
        </w:rPr>
        <w:footnoteReference w:id="1"/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se destaca que dentro de los informes mensuales que los Ayuntamientos tienen la obligación de rendir, se tiene contemplado precisamente la presentación de la </w:t>
      </w:r>
      <w:r w:rsidR="00224BDD" w:rsidRPr="00535456">
        <w:rPr>
          <w:rFonts w:ascii="Palatino Linotype" w:hAnsi="Palatino Linotype" w:cs="Arial"/>
        </w:rPr>
        <w:t xml:space="preserve">información </w:t>
      </w:r>
      <w:r w:rsidRPr="00535456">
        <w:rPr>
          <w:rFonts w:ascii="Palatino Linotype" w:hAnsi="Palatino Linotype" w:cs="Arial"/>
        </w:rPr>
        <w:t xml:space="preserve">referente </w:t>
      </w:r>
      <w:r w:rsidRPr="00535456">
        <w:rPr>
          <w:rFonts w:ascii="Palatino Linotype" w:hAnsi="Palatino Linotype" w:cs="Arial"/>
        </w:rPr>
        <w:lastRenderedPageBreak/>
        <w:t>a la Nómina General, tal y como se muestra con el formato correspondiente, que se plasma en la siguiente imagen:</w:t>
      </w:r>
    </w:p>
    <w:p w:rsid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/>
          <w:noProof/>
          <w:lang w:eastAsia="es-MX"/>
        </w:rPr>
        <w:drawing>
          <wp:inline distT="0" distB="0" distL="0" distR="0" wp14:anchorId="4499D441" wp14:editId="5C709289">
            <wp:extent cx="5971540" cy="32556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El anterior formato, de manera enunciativa más no limitativa, constituye un documento idóneo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en el cual se puede advertir el nombre de los servidores públicos del Municipio de que se trata.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 xml:space="preserve">No obstante, la que suscribe no omite señalar que respecto del personal de la </w:t>
      </w:r>
      <w:r w:rsidR="00A863E9">
        <w:rPr>
          <w:rFonts w:ascii="Palatino Linotype" w:hAnsi="Palatino Linotype" w:cs="Arial"/>
        </w:rPr>
        <w:t>Dirección de Seguridad Ciudadana Municipal</w:t>
      </w:r>
      <w:r w:rsidRPr="00535456">
        <w:rPr>
          <w:rFonts w:ascii="Palatino Linotype" w:hAnsi="Palatino Linotype" w:cs="Arial"/>
        </w:rPr>
        <w:t>, deberá entregarse la información requerida en versión pública y someterse a un proceso de desvinculación, en armonía con los principios constitucionales de máxima publicidad y de protección de datos personales.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lastRenderedPageBreak/>
        <w:t xml:space="preserve">Así, en la </w:t>
      </w:r>
      <w:r w:rsidR="00A863E9">
        <w:rPr>
          <w:rFonts w:ascii="Palatino Linotype" w:hAnsi="Palatino Linotype" w:cs="Arial"/>
        </w:rPr>
        <w:t>Dirección de Seguridad Ciudadana Municipal</w:t>
      </w:r>
      <w:r w:rsidR="00224BDD">
        <w:rPr>
          <w:rFonts w:ascii="Palatino Linotype" w:hAnsi="Palatino Linotype" w:cs="Arial"/>
        </w:rPr>
        <w:t xml:space="preserve"> </w:t>
      </w:r>
      <w:r w:rsidRPr="00535456">
        <w:rPr>
          <w:rFonts w:ascii="Palatino Linotype" w:hAnsi="Palatino Linotype" w:cs="Arial"/>
        </w:rPr>
        <w:t>se encuentra adscrito personal tanto administrativo como operativo, empero, si se da a conocer el nombre de la totalidad del personal sin que se le vincule con su cargo y sueldo, se considera que no se hace identificable al perso</w:t>
      </w:r>
      <w:r w:rsidR="00224BDD">
        <w:rPr>
          <w:rFonts w:ascii="Palatino Linotype" w:hAnsi="Palatino Linotype" w:cs="Arial"/>
        </w:rPr>
        <w:t>nal</w:t>
      </w:r>
      <w:r w:rsidRPr="00535456">
        <w:rPr>
          <w:rFonts w:ascii="Palatino Linotype" w:hAnsi="Palatino Linotype" w:cs="Arial"/>
        </w:rPr>
        <w:t xml:space="preserve"> y al tratarse del nombre de servidores públicos, éste se debe publicitar.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 xml:space="preserve">En ese contexto, en el caso específico del documento donde conste o del cual se pueda advertir el nombre del personal adscrito a la </w:t>
      </w:r>
      <w:r w:rsidR="00A863E9">
        <w:rPr>
          <w:rFonts w:ascii="Palatino Linotype" w:hAnsi="Palatino Linotype" w:cs="Arial"/>
        </w:rPr>
        <w:t>Dirección de Seguridad Ciudadana Municipal</w:t>
      </w:r>
      <w:r w:rsidR="00224BDD">
        <w:rPr>
          <w:rFonts w:ascii="Palatino Linotype" w:hAnsi="Palatino Linotype" w:cs="Arial"/>
        </w:rPr>
        <w:t xml:space="preserve"> </w:t>
      </w:r>
      <w:r w:rsidRPr="00535456">
        <w:rPr>
          <w:rFonts w:ascii="Palatino Linotype" w:hAnsi="Palatino Linotype" w:cs="Arial"/>
        </w:rPr>
        <w:t xml:space="preserve">y la información relativa a las remuneraciones, se advierte de naturaleza pública; </w:t>
      </w:r>
      <w:r w:rsidR="00E355EF">
        <w:rPr>
          <w:rFonts w:ascii="Palatino Linotype" w:hAnsi="Palatino Linotype" w:cs="Arial"/>
        </w:rPr>
        <w:t>sin embargo</w:t>
      </w:r>
      <w:r w:rsidRPr="00535456">
        <w:rPr>
          <w:rFonts w:ascii="Palatino Linotype" w:hAnsi="Palatino Linotype" w:cs="Arial"/>
        </w:rPr>
        <w:t>, se deberá proceder a disociar el nombre, cargo y sueldo específico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a efecto de no hacer identificable al personal operativo de dicha Dirección.</w:t>
      </w:r>
    </w:p>
    <w:p w:rsidR="00F733A3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 xml:space="preserve">Derivado de lo anterior, es claro que la información solicitada por </w:t>
      </w:r>
      <w:r w:rsidR="00E355EF">
        <w:rPr>
          <w:rFonts w:ascii="Palatino Linotype" w:hAnsi="Palatino Linotype" w:cs="Arial"/>
        </w:rPr>
        <w:t>el</w:t>
      </w:r>
      <w:r w:rsidR="005124B3">
        <w:rPr>
          <w:rFonts w:ascii="Palatino Linotype" w:hAnsi="Palatino Linotype" w:cs="Arial"/>
        </w:rPr>
        <w:t xml:space="preserve"> </w:t>
      </w:r>
      <w:r w:rsidRPr="00535456">
        <w:rPr>
          <w:rFonts w:ascii="Palatino Linotype" w:hAnsi="Palatino Linotype" w:cs="Arial"/>
        </w:rPr>
        <w:t>particular pudo entregarse ordenando la Nómina General sujeta a un proceso de desvinculación de la información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correspondiente al personal adscrito a la </w:t>
      </w:r>
      <w:r w:rsidR="00A863E9">
        <w:rPr>
          <w:rFonts w:ascii="Palatino Linotype" w:hAnsi="Palatino Linotype" w:cs="Arial"/>
        </w:rPr>
        <w:t>Dirección de Seguridad Ciudadana Municipal</w:t>
      </w:r>
      <w:r w:rsidR="00F733A3">
        <w:rPr>
          <w:rFonts w:ascii="Palatino Linotype" w:hAnsi="Palatino Linotype" w:cs="Arial"/>
        </w:rPr>
        <w:t>.</w:t>
      </w:r>
    </w:p>
    <w:p w:rsidR="00793F60" w:rsidRDefault="00F733A3" w:rsidP="00793F6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Ahora bien, no pasa desapercibido del análisis de la que suscribe que </w:t>
      </w:r>
      <w:r w:rsidR="00793F60">
        <w:rPr>
          <w:rFonts w:ascii="Palatino Linotype" w:hAnsi="Palatino Linotype" w:cs="Arial"/>
        </w:rPr>
        <w:t>la Ponencia Resolutora ordenó la entrega de las</w:t>
      </w:r>
      <w:r w:rsidR="00793F60" w:rsidRPr="00793F60">
        <w:rPr>
          <w:rFonts w:ascii="Palatino Linotype" w:hAnsi="Palatino Linotype" w:cs="Arial"/>
        </w:rPr>
        <w:t xml:space="preserve"> convocatorias y/o procesos de licitación de obra pública, las actas del </w:t>
      </w:r>
      <w:proofErr w:type="spellStart"/>
      <w:r w:rsidR="00793F60" w:rsidRPr="00793F60">
        <w:rPr>
          <w:rFonts w:ascii="Palatino Linotype" w:hAnsi="Palatino Linotype" w:cs="Arial"/>
        </w:rPr>
        <w:t>COPLADEMUN</w:t>
      </w:r>
      <w:proofErr w:type="spellEnd"/>
      <w:r w:rsidR="00793F60" w:rsidRPr="00793F60">
        <w:rPr>
          <w:rFonts w:ascii="Palatino Linotype" w:hAnsi="Palatino Linotype" w:cs="Arial"/>
        </w:rPr>
        <w:t xml:space="preserve"> y los cambios de sus integrantes, del periodo comprendido del 5 de octubre de 2017 al 5 de octubre de 2018</w:t>
      </w:r>
      <w:r w:rsidR="00793F60">
        <w:rPr>
          <w:rFonts w:ascii="Palatino Linotype" w:hAnsi="Palatino Linotype" w:cs="Arial"/>
        </w:rPr>
        <w:t xml:space="preserve">; sin embargo, la suscrita estima que, del análisis a la solicitud de origen, en términos de los dispuesto por los artículos 13 y 181, cuarto párrafo de la Ley de Transparencia y Acceso a la Información </w:t>
      </w:r>
      <w:r w:rsidR="00793F60">
        <w:rPr>
          <w:rFonts w:ascii="Palatino Linotype" w:hAnsi="Palatino Linotype" w:cs="Arial"/>
        </w:rPr>
        <w:lastRenderedPageBreak/>
        <w:t>Pública del Estado de México y Municipios, se debió precisar que la temporalidad de la información debía comprender la administración 201</w:t>
      </w:r>
      <w:r w:rsidR="00782A45">
        <w:rPr>
          <w:rFonts w:ascii="Palatino Linotype" w:hAnsi="Palatino Linotype" w:cs="Arial"/>
        </w:rPr>
        <w:t>5</w:t>
      </w:r>
      <w:r w:rsidR="00793F60">
        <w:rPr>
          <w:rFonts w:ascii="Palatino Linotype" w:hAnsi="Palatino Linotype" w:cs="Arial"/>
        </w:rPr>
        <w:t>-2018.</w:t>
      </w:r>
    </w:p>
    <w:p w:rsidR="00793F60" w:rsidRDefault="00793F60" w:rsidP="00793F6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 es así</w:t>
      </w:r>
      <w:r w:rsidR="00782A45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debido a que en la propia solicitud de acceso a la información p</w:t>
      </w:r>
      <w:r w:rsidR="00782A45">
        <w:rPr>
          <w:rFonts w:ascii="Palatino Linotype" w:hAnsi="Palatino Linotype" w:cs="Arial"/>
        </w:rPr>
        <w:t>ú</w:t>
      </w:r>
      <w:r>
        <w:rPr>
          <w:rFonts w:ascii="Palatino Linotype" w:hAnsi="Palatino Linotype" w:cs="Arial"/>
        </w:rPr>
        <w:t xml:space="preserve">blica se aprecia que el particular </w:t>
      </w:r>
      <w:r w:rsidR="00E355EF">
        <w:rPr>
          <w:rFonts w:ascii="Palatino Linotype" w:hAnsi="Palatino Linotype" w:cs="Arial"/>
        </w:rPr>
        <w:t>requirió</w:t>
      </w:r>
      <w:r>
        <w:rPr>
          <w:rFonts w:ascii="Palatino Linotype" w:hAnsi="Palatino Linotype" w:cs="Arial"/>
        </w:rPr>
        <w:t xml:space="preserve"> documentación de </w:t>
      </w:r>
      <w:r>
        <w:rPr>
          <w:rFonts w:ascii="Palatino Linotype" w:hAnsi="Palatino Linotype" w:cs="Arial"/>
          <w:i/>
        </w:rPr>
        <w:t>la presente administración</w:t>
      </w:r>
      <w:r>
        <w:rPr>
          <w:rFonts w:ascii="Palatino Linotype" w:hAnsi="Palatino Linotype" w:cs="Arial"/>
        </w:rPr>
        <w:t xml:space="preserve">, </w:t>
      </w:r>
      <w:r w:rsidR="00782A45">
        <w:rPr>
          <w:rFonts w:ascii="Palatino Linotype" w:hAnsi="Palatino Linotype" w:cs="Arial"/>
        </w:rPr>
        <w:t>por ello, la suscita estima que la información requerida comprende toda la información generada por la administración municipal 2015-2018, esto es, por el periodo que comprende del 1 de enero de 2015 al 5 de octubre de 2018, por ser ésta última fecha la correspondiente al día</w:t>
      </w:r>
      <w:r w:rsidR="00E355EF">
        <w:rPr>
          <w:rFonts w:ascii="Palatino Linotype" w:hAnsi="Palatino Linotype" w:cs="Arial"/>
        </w:rPr>
        <w:t xml:space="preserve"> en</w:t>
      </w:r>
      <w:r w:rsidR="00782A45">
        <w:rPr>
          <w:rFonts w:ascii="Palatino Linotype" w:hAnsi="Palatino Linotype" w:cs="Arial"/>
        </w:rPr>
        <w:t xml:space="preserve"> que se realizó el requerimiento.</w:t>
      </w:r>
    </w:p>
    <w:p w:rsidR="00666737" w:rsidRDefault="00666737" w:rsidP="0066673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conclusión, la suscrita reitera que </w:t>
      </w:r>
      <w:r w:rsidRPr="00535456">
        <w:rPr>
          <w:rFonts w:ascii="Palatino Linotype" w:hAnsi="Palatino Linotype" w:cs="Arial"/>
        </w:rPr>
        <w:t xml:space="preserve">el nombre </w:t>
      </w:r>
      <w:r>
        <w:rPr>
          <w:rFonts w:ascii="Palatino Linotype" w:hAnsi="Palatino Linotype" w:cs="Arial"/>
        </w:rPr>
        <w:t xml:space="preserve">de </w:t>
      </w:r>
      <w:r w:rsidRPr="00535456">
        <w:rPr>
          <w:rFonts w:ascii="Palatino Linotype" w:hAnsi="Palatino Linotype" w:cs="Arial"/>
        </w:rPr>
        <w:t xml:space="preserve">los servidores públicos adscritos a la </w:t>
      </w:r>
      <w:r w:rsidR="00A863E9">
        <w:rPr>
          <w:rFonts w:ascii="Palatino Linotype" w:hAnsi="Palatino Linotype" w:cs="Arial"/>
        </w:rPr>
        <w:t>Dirección de Seguridad Ciudadana Municipal</w:t>
      </w:r>
      <w:r>
        <w:rPr>
          <w:rFonts w:ascii="Palatino Linotype" w:hAnsi="Palatino Linotype" w:cs="Arial"/>
        </w:rPr>
        <w:t xml:space="preserve"> </w:t>
      </w:r>
      <w:r w:rsidRPr="00535456">
        <w:rPr>
          <w:rFonts w:ascii="Palatino Linotype" w:hAnsi="Palatino Linotype" w:cs="Arial"/>
        </w:rPr>
        <w:t>deb</w:t>
      </w:r>
      <w:r>
        <w:rPr>
          <w:rFonts w:ascii="Palatino Linotype" w:hAnsi="Palatino Linotype" w:cs="Arial"/>
        </w:rPr>
        <w:t>ió</w:t>
      </w:r>
      <w:r w:rsidRPr="00535456">
        <w:rPr>
          <w:rFonts w:ascii="Palatino Linotype" w:hAnsi="Palatino Linotype" w:cs="Arial"/>
        </w:rPr>
        <w:t xml:space="preserve"> ser entregado</w:t>
      </w:r>
      <w:r>
        <w:rPr>
          <w:rFonts w:ascii="Palatino Linotype" w:hAnsi="Palatino Linotype" w:cs="Arial"/>
        </w:rPr>
        <w:t>;</w:t>
      </w:r>
      <w:r>
        <w:rPr>
          <w:rFonts w:ascii="Palatino Linotype" w:hAnsi="Palatino Linotype" w:cs="Arial"/>
          <w:b/>
        </w:rPr>
        <w:t xml:space="preserve"> </w:t>
      </w:r>
      <w:r w:rsidRPr="00666737">
        <w:rPr>
          <w:rFonts w:ascii="Palatino Linotype" w:hAnsi="Palatino Linotype" w:cs="Arial"/>
        </w:rPr>
        <w:t>así como</w:t>
      </w:r>
      <w:r>
        <w:rPr>
          <w:rFonts w:ascii="Palatino Linotype" w:hAnsi="Palatino Linotype" w:cs="Arial"/>
        </w:rPr>
        <w:t>,</w:t>
      </w:r>
      <w:r w:rsidRPr="00666737">
        <w:rPr>
          <w:rFonts w:ascii="Palatino Linotype" w:hAnsi="Palatino Linotype" w:cs="Arial"/>
        </w:rPr>
        <w:t xml:space="preserve"> que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el periodo de entrega de las</w:t>
      </w:r>
      <w:r w:rsidRPr="00793F60">
        <w:rPr>
          <w:rFonts w:ascii="Palatino Linotype" w:hAnsi="Palatino Linotype" w:cs="Arial"/>
        </w:rPr>
        <w:t xml:space="preserve"> convocatorias y/o procesos de licitación de obra pública, las actas del </w:t>
      </w:r>
      <w:proofErr w:type="spellStart"/>
      <w:r w:rsidRPr="00793F60">
        <w:rPr>
          <w:rFonts w:ascii="Palatino Linotype" w:hAnsi="Palatino Linotype" w:cs="Arial"/>
        </w:rPr>
        <w:t>COPLADEMUN</w:t>
      </w:r>
      <w:proofErr w:type="spellEnd"/>
      <w:r w:rsidRPr="00793F60">
        <w:rPr>
          <w:rFonts w:ascii="Palatino Linotype" w:hAnsi="Palatino Linotype" w:cs="Arial"/>
        </w:rPr>
        <w:t xml:space="preserve"> y los cambios de sus integrantes</w:t>
      </w:r>
      <w:r>
        <w:rPr>
          <w:rFonts w:ascii="Palatino Linotype" w:hAnsi="Palatino Linotype" w:cs="Arial"/>
        </w:rPr>
        <w:t xml:space="preserve"> debió comprender del 1 de enero de 2015 al 5 de octubre de 2018.</w:t>
      </w:r>
    </w:p>
    <w:p w:rsidR="00A863E9" w:rsidRPr="00535456" w:rsidRDefault="00A863E9" w:rsidP="0066673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</w:rPr>
      </w:pPr>
    </w:p>
    <w:p w:rsidR="002644D3" w:rsidRPr="002644D3" w:rsidRDefault="002644D3" w:rsidP="00535456">
      <w:pPr>
        <w:jc w:val="center"/>
        <w:rPr>
          <w:rFonts w:ascii="Palatino Linotype" w:hAnsi="Palatino Linotype"/>
          <w:b/>
          <w:sz w:val="20"/>
        </w:rPr>
      </w:pPr>
    </w:p>
    <w:p w:rsidR="002644D3" w:rsidRPr="002644D3" w:rsidRDefault="002644D3" w:rsidP="00535456">
      <w:pPr>
        <w:jc w:val="center"/>
        <w:rPr>
          <w:rFonts w:ascii="Palatino Linotype" w:hAnsi="Palatino Linotype"/>
          <w:b/>
          <w:sz w:val="20"/>
        </w:rPr>
      </w:pPr>
    </w:p>
    <w:p w:rsidR="00670931" w:rsidRPr="00535456" w:rsidRDefault="00670931" w:rsidP="00535456">
      <w:pPr>
        <w:jc w:val="center"/>
        <w:rPr>
          <w:rFonts w:ascii="Palatino Linotype" w:hAnsi="Palatino Linotype"/>
          <w:b/>
        </w:rPr>
      </w:pPr>
      <w:bookmarkStart w:id="0" w:name="_GoBack"/>
      <w:bookmarkEnd w:id="0"/>
      <w:r w:rsidRPr="00535456">
        <w:rPr>
          <w:rFonts w:ascii="Palatino Linotype" w:hAnsi="Palatino Linotype"/>
          <w:b/>
        </w:rPr>
        <w:t>EVA ABAID YAPUR</w:t>
      </w:r>
    </w:p>
    <w:p w:rsidR="00670931" w:rsidRDefault="00670931" w:rsidP="00535456">
      <w:pPr>
        <w:jc w:val="center"/>
        <w:rPr>
          <w:rFonts w:ascii="Palatino Linotype" w:hAnsi="Palatino Linotype"/>
          <w:b/>
        </w:rPr>
      </w:pPr>
      <w:r w:rsidRPr="00535456">
        <w:rPr>
          <w:rFonts w:ascii="Palatino Linotype" w:hAnsi="Palatino Linotype"/>
          <w:b/>
        </w:rPr>
        <w:t>COMISIONADA</w:t>
      </w:r>
    </w:p>
    <w:p w:rsidR="00546C3C" w:rsidRPr="00535456" w:rsidRDefault="00546C3C" w:rsidP="00535456">
      <w:pPr>
        <w:jc w:val="center"/>
        <w:rPr>
          <w:rFonts w:ascii="Palatino Linotype" w:hAnsi="Palatino Linotype"/>
          <w:b/>
        </w:rPr>
      </w:pPr>
      <w:r w:rsidRPr="00535456">
        <w:rPr>
          <w:rFonts w:ascii="Palatino Linotype" w:hAnsi="Palatino Linotype"/>
          <w:b/>
        </w:rPr>
        <w:t>(RÚBRICA)</w:t>
      </w:r>
    </w:p>
    <w:p w:rsidR="00666737" w:rsidRPr="002644D3" w:rsidRDefault="00666737" w:rsidP="00535456">
      <w:pPr>
        <w:jc w:val="both"/>
        <w:rPr>
          <w:rFonts w:ascii="Palatino Linotype" w:eastAsia="Calibri" w:hAnsi="Palatino Linotype" w:cs="Arial"/>
          <w:sz w:val="12"/>
          <w:szCs w:val="12"/>
        </w:rPr>
      </w:pPr>
    </w:p>
    <w:p w:rsidR="00D36CA8" w:rsidRPr="00535456" w:rsidRDefault="00D05D82" w:rsidP="00535456">
      <w:pPr>
        <w:jc w:val="both"/>
        <w:rPr>
          <w:rFonts w:ascii="Palatino Linotype" w:eastAsia="Calibri" w:hAnsi="Palatino Linotype" w:cs="Arial"/>
          <w:sz w:val="20"/>
        </w:rPr>
      </w:pPr>
      <w:r w:rsidRPr="00535456">
        <w:rPr>
          <w:rFonts w:ascii="Palatino Linotype" w:eastAsia="Calibri" w:hAnsi="Palatino Linotype" w:cs="Arial"/>
          <w:sz w:val="20"/>
        </w:rPr>
        <w:t>E</w:t>
      </w:r>
      <w:r w:rsidR="00A517EA" w:rsidRPr="00535456">
        <w:rPr>
          <w:rFonts w:ascii="Palatino Linotype" w:eastAsia="Calibri" w:hAnsi="Palatino Linotype" w:cs="Arial"/>
          <w:sz w:val="20"/>
        </w:rPr>
        <w:t xml:space="preserve">sta hoja corresponde al voto particular emitido </w:t>
      </w:r>
      <w:r w:rsidR="005B3099" w:rsidRPr="00535456">
        <w:rPr>
          <w:rFonts w:ascii="Palatino Linotype" w:eastAsia="Calibri" w:hAnsi="Palatino Linotype" w:cs="Arial"/>
          <w:sz w:val="20"/>
        </w:rPr>
        <w:t>en la resolución d</w:t>
      </w:r>
      <w:r w:rsidR="00A517EA" w:rsidRPr="00535456">
        <w:rPr>
          <w:rFonts w:ascii="Palatino Linotype" w:eastAsia="Calibri" w:hAnsi="Palatino Linotype" w:cs="Arial"/>
          <w:sz w:val="20"/>
        </w:rPr>
        <w:t>e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l Recurso de Revisión </w:t>
      </w:r>
      <w:r w:rsidR="007162A6">
        <w:rPr>
          <w:rFonts w:ascii="Palatino Linotype" w:eastAsia="Calibri" w:hAnsi="Palatino Linotype" w:cs="Arial"/>
          <w:sz w:val="20"/>
        </w:rPr>
        <w:t>04294</w:t>
      </w:r>
      <w:r w:rsidR="00670931" w:rsidRPr="00535456">
        <w:rPr>
          <w:rFonts w:ascii="Palatino Linotype" w:eastAsia="Calibri" w:hAnsi="Palatino Linotype" w:cs="Arial"/>
          <w:sz w:val="20"/>
        </w:rPr>
        <w:t>/</w:t>
      </w:r>
      <w:proofErr w:type="spellStart"/>
      <w:r w:rsidR="00670931" w:rsidRPr="00535456">
        <w:rPr>
          <w:rFonts w:ascii="Palatino Linotype" w:eastAsia="Calibri" w:hAnsi="Palatino Linotype" w:cs="Arial"/>
          <w:sz w:val="20"/>
        </w:rPr>
        <w:t>INFOEM</w:t>
      </w:r>
      <w:proofErr w:type="spellEnd"/>
      <w:r w:rsidR="00670931" w:rsidRPr="00535456">
        <w:rPr>
          <w:rFonts w:ascii="Palatino Linotype" w:eastAsia="Calibri" w:hAnsi="Palatino Linotype" w:cs="Arial"/>
          <w:sz w:val="20"/>
        </w:rPr>
        <w:t>/IP/</w:t>
      </w:r>
      <w:proofErr w:type="spellStart"/>
      <w:r w:rsidR="00670931" w:rsidRPr="00535456">
        <w:rPr>
          <w:rFonts w:ascii="Palatino Linotype" w:eastAsia="Calibri" w:hAnsi="Palatino Linotype" w:cs="Arial"/>
          <w:sz w:val="20"/>
        </w:rPr>
        <w:t>RR</w:t>
      </w:r>
      <w:proofErr w:type="spellEnd"/>
      <w:r w:rsidR="00670931" w:rsidRPr="00535456">
        <w:rPr>
          <w:rFonts w:ascii="Palatino Linotype" w:eastAsia="Calibri" w:hAnsi="Palatino Linotype" w:cs="Arial"/>
          <w:sz w:val="20"/>
        </w:rPr>
        <w:t>/2018</w:t>
      </w:r>
      <w:r w:rsidR="006C63C4" w:rsidRPr="00535456">
        <w:rPr>
          <w:rFonts w:ascii="Palatino Linotype" w:eastAsia="Calibri" w:hAnsi="Palatino Linotype" w:cs="Arial"/>
          <w:sz w:val="20"/>
        </w:rPr>
        <w:t xml:space="preserve">, aprobada el </w:t>
      </w:r>
      <w:r w:rsidR="00F37E80" w:rsidRPr="00535456">
        <w:rPr>
          <w:rFonts w:ascii="Palatino Linotype" w:eastAsia="Calibri" w:hAnsi="Palatino Linotype" w:cs="Arial"/>
          <w:sz w:val="20"/>
        </w:rPr>
        <w:t>treinta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 de enero de dos </w:t>
      </w:r>
      <w:r w:rsidR="005B3099" w:rsidRPr="00535456">
        <w:rPr>
          <w:rFonts w:ascii="Palatino Linotype" w:eastAsia="Calibri" w:hAnsi="Palatino Linotype" w:cs="Arial"/>
          <w:sz w:val="20"/>
        </w:rPr>
        <w:t>mil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 diecinueve</w:t>
      </w:r>
      <w:r w:rsidR="00A517EA" w:rsidRPr="00535456">
        <w:rPr>
          <w:rFonts w:ascii="Palatino Linotype" w:eastAsia="Calibri" w:hAnsi="Palatino Linotype" w:cs="Arial"/>
          <w:sz w:val="20"/>
        </w:rPr>
        <w:t xml:space="preserve">. </w:t>
      </w:r>
    </w:p>
    <w:p w:rsidR="00A517EA" w:rsidRPr="00535456" w:rsidRDefault="00A517EA" w:rsidP="00535456">
      <w:pPr>
        <w:jc w:val="both"/>
        <w:rPr>
          <w:rFonts w:ascii="Palatino Linotype" w:hAnsi="Palatino Linotype"/>
          <w:sz w:val="20"/>
        </w:rPr>
      </w:pPr>
      <w:r w:rsidRPr="00535456">
        <w:rPr>
          <w:rFonts w:ascii="Palatino Linotype" w:eastAsia="Calibri" w:hAnsi="Palatino Linotype" w:cs="Arial"/>
          <w:sz w:val="20"/>
        </w:rPr>
        <w:t>YSM/</w:t>
      </w:r>
      <w:r w:rsidR="00820DBE" w:rsidRPr="00535456">
        <w:rPr>
          <w:rFonts w:ascii="Palatino Linotype" w:eastAsia="Calibri" w:hAnsi="Palatino Linotype" w:cs="Arial"/>
          <w:noProof/>
          <w:sz w:val="20"/>
          <w:lang w:eastAsia="es-MX"/>
        </w:rPr>
        <w:t>CBO</w:t>
      </w:r>
    </w:p>
    <w:sectPr w:rsidR="00A517EA" w:rsidRPr="00535456" w:rsidSect="006D731E">
      <w:headerReference w:type="default" r:id="rId9"/>
      <w:footerReference w:type="defaul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4D" w:rsidRDefault="008E5B4D" w:rsidP="00DB3A83">
      <w:r>
        <w:separator/>
      </w:r>
    </w:p>
  </w:endnote>
  <w:endnote w:type="continuationSeparator" w:id="0">
    <w:p w:rsidR="008E5B4D" w:rsidRDefault="008E5B4D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11378E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11378E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11378E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11378E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1378E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1378E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11378E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4D" w:rsidRDefault="008E5B4D" w:rsidP="00DB3A83">
      <w:r>
        <w:separator/>
      </w:r>
    </w:p>
  </w:footnote>
  <w:footnote w:type="continuationSeparator" w:id="0">
    <w:p w:rsidR="008E5B4D" w:rsidRDefault="008E5B4D" w:rsidP="00DB3A83">
      <w:r>
        <w:continuationSeparator/>
      </w:r>
    </w:p>
  </w:footnote>
  <w:footnote w:id="1">
    <w:p w:rsidR="00224BDD" w:rsidRDefault="00224BDD" w:rsidP="00224BDD">
      <w:pPr>
        <w:pStyle w:val="Textonotapie"/>
        <w:jc w:val="both"/>
        <w:rPr>
          <w:rFonts w:ascii="Palatino Linotype" w:hAnsi="Palatino Linotype" w:cs="Arial"/>
          <w:szCs w:val="22"/>
        </w:rPr>
      </w:pPr>
      <w:r w:rsidRPr="00224BDD">
        <w:rPr>
          <w:rStyle w:val="Refdenotaalpie"/>
          <w:rFonts w:ascii="Palatino Linotype" w:hAnsi="Palatino Linotype"/>
          <w:szCs w:val="22"/>
        </w:rPr>
        <w:footnoteRef/>
      </w:r>
      <w:r w:rsidRPr="00224BDD">
        <w:rPr>
          <w:rFonts w:ascii="Palatino Linotype" w:hAnsi="Palatino Linotype"/>
          <w:szCs w:val="22"/>
        </w:rPr>
        <w:t xml:space="preserve"> </w:t>
      </w:r>
      <w:r w:rsidRPr="00224BDD">
        <w:rPr>
          <w:rFonts w:ascii="Palatino Linotype" w:hAnsi="Palatino Linotype" w:cs="Arial"/>
          <w:szCs w:val="22"/>
        </w:rPr>
        <w:t>Visible en la página de internet:</w:t>
      </w:r>
      <w:r>
        <w:rPr>
          <w:rFonts w:ascii="Palatino Linotype" w:hAnsi="Palatino Linotype" w:cs="Arial"/>
          <w:szCs w:val="22"/>
        </w:rPr>
        <w:t xml:space="preserve"> </w:t>
      </w:r>
    </w:p>
    <w:p w:rsidR="00224BDD" w:rsidRPr="00224BDD" w:rsidRDefault="00224BDD" w:rsidP="00224BDD">
      <w:pPr>
        <w:pStyle w:val="Textonotapie"/>
        <w:jc w:val="both"/>
        <w:rPr>
          <w:rFonts w:ascii="Palatino Linotype" w:hAnsi="Palatino Linotype"/>
          <w:sz w:val="22"/>
          <w:szCs w:val="22"/>
        </w:rPr>
      </w:pPr>
      <w:r w:rsidRPr="00224BDD">
        <w:rPr>
          <w:rFonts w:ascii="Palatino Linotype" w:hAnsi="Palatino Linotype" w:cs="Arial"/>
          <w:sz w:val="18"/>
          <w:szCs w:val="22"/>
        </w:rPr>
        <w:t>https://www.osfem.gob.mx/04_Normatividad/doc/Normatividad/2018/03_LinElabyPresInfoMenMpal18.pdf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66" w:rsidRDefault="008B6C66" w:rsidP="008B6C66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125F1C63" wp14:editId="65D0CDA4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8B6C66" w:rsidRDefault="002644D3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8B6C66" w:rsidRDefault="002644D3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</w:p>
  <w:p w:rsidR="008B6C66" w:rsidRDefault="002644D3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04294</w:t>
    </w:r>
    <w:r w:rsidRPr="00BF70B2">
      <w:rPr>
        <w:rFonts w:ascii="Palatino Linotype" w:hAnsi="Palatino Linotype" w:cs="Arial"/>
        <w:sz w:val="20"/>
        <w:szCs w:val="20"/>
      </w:rPr>
      <w:t>/</w:t>
    </w:r>
    <w:proofErr w:type="spellStart"/>
    <w:r w:rsidRPr="00BF70B2">
      <w:rPr>
        <w:rFonts w:ascii="Palatino Linotype" w:hAnsi="Palatino Linotype" w:cs="Arial"/>
        <w:sz w:val="20"/>
        <w:szCs w:val="20"/>
      </w:rPr>
      <w:t>INFOEM</w:t>
    </w:r>
    <w:proofErr w:type="spellEnd"/>
    <w:r w:rsidRPr="00BF70B2">
      <w:rPr>
        <w:rFonts w:ascii="Palatino Linotype" w:hAnsi="Palatino Linotype" w:cs="Arial"/>
        <w:sz w:val="20"/>
        <w:szCs w:val="20"/>
      </w:rPr>
      <w:t>/</w:t>
    </w:r>
    <w:r>
      <w:rPr>
        <w:rFonts w:ascii="Palatino Linotype" w:hAnsi="Palatino Linotype" w:cs="Arial"/>
        <w:sz w:val="20"/>
        <w:szCs w:val="20"/>
      </w:rPr>
      <w:t>IP</w:t>
    </w:r>
    <w:r w:rsidRPr="00BF70B2">
      <w:rPr>
        <w:rFonts w:ascii="Palatino Linotype" w:hAnsi="Palatino Linotype" w:cs="Arial"/>
        <w:sz w:val="20"/>
        <w:szCs w:val="20"/>
      </w:rPr>
      <w:t>/</w:t>
    </w:r>
    <w:proofErr w:type="spellStart"/>
    <w:r w:rsidRPr="00BF70B2">
      <w:rPr>
        <w:rFonts w:ascii="Palatino Linotype" w:hAnsi="Palatino Linotype" w:cs="Arial"/>
        <w:sz w:val="20"/>
        <w:szCs w:val="20"/>
      </w:rPr>
      <w:t>RR</w:t>
    </w:r>
    <w:proofErr w:type="spellEnd"/>
    <w:r w:rsidRPr="00BF70B2">
      <w:rPr>
        <w:rFonts w:ascii="Palatino Linotype" w:hAnsi="Palatino Linotype" w:cs="Arial"/>
        <w:sz w:val="20"/>
        <w:szCs w:val="20"/>
      </w:rPr>
      <w:t>/2018</w:t>
    </w:r>
  </w:p>
  <w:p w:rsidR="008B6C66" w:rsidRDefault="008B6C66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B6C66" w:rsidRDefault="008B6C66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B6C66" w:rsidRDefault="008B6C66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Pr="008B6C66" w:rsidRDefault="0011378E" w:rsidP="008B6C66">
    <w:pPr>
      <w:pStyle w:val="Encabezado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38720" o:spid="_x0000_s2050" type="#_x0000_t136" style="position:absolute;margin-left:0;margin-top:0;width:602.4pt;height:90.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00720"/>
    <w:multiLevelType w:val="hybridMultilevel"/>
    <w:tmpl w:val="0A662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00C14"/>
    <w:multiLevelType w:val="hybridMultilevel"/>
    <w:tmpl w:val="D7BCF2AA"/>
    <w:lvl w:ilvl="0" w:tplc="1D2C7B1A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B76DA"/>
    <w:multiLevelType w:val="hybridMultilevel"/>
    <w:tmpl w:val="B5FE87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33F98"/>
    <w:multiLevelType w:val="hybridMultilevel"/>
    <w:tmpl w:val="87344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F671D"/>
    <w:multiLevelType w:val="hybridMultilevel"/>
    <w:tmpl w:val="461C1332"/>
    <w:lvl w:ilvl="0" w:tplc="080A000F">
      <w:start w:val="1"/>
      <w:numFmt w:val="decimal"/>
      <w:lvlText w:val="%1."/>
      <w:lvlJc w:val="left"/>
      <w:pPr>
        <w:ind w:left="1850" w:hanging="360"/>
      </w:pPr>
    </w:lvl>
    <w:lvl w:ilvl="1" w:tplc="080A0019" w:tentative="1">
      <w:start w:val="1"/>
      <w:numFmt w:val="lowerLetter"/>
      <w:lvlText w:val="%2."/>
      <w:lvlJc w:val="left"/>
      <w:pPr>
        <w:ind w:left="2570" w:hanging="360"/>
      </w:pPr>
    </w:lvl>
    <w:lvl w:ilvl="2" w:tplc="080A001B" w:tentative="1">
      <w:start w:val="1"/>
      <w:numFmt w:val="lowerRoman"/>
      <w:lvlText w:val="%3."/>
      <w:lvlJc w:val="right"/>
      <w:pPr>
        <w:ind w:left="3290" w:hanging="180"/>
      </w:pPr>
    </w:lvl>
    <w:lvl w:ilvl="3" w:tplc="080A000F" w:tentative="1">
      <w:start w:val="1"/>
      <w:numFmt w:val="decimal"/>
      <w:lvlText w:val="%4."/>
      <w:lvlJc w:val="left"/>
      <w:pPr>
        <w:ind w:left="4010" w:hanging="360"/>
      </w:pPr>
    </w:lvl>
    <w:lvl w:ilvl="4" w:tplc="080A0019" w:tentative="1">
      <w:start w:val="1"/>
      <w:numFmt w:val="lowerLetter"/>
      <w:lvlText w:val="%5."/>
      <w:lvlJc w:val="left"/>
      <w:pPr>
        <w:ind w:left="4730" w:hanging="360"/>
      </w:pPr>
    </w:lvl>
    <w:lvl w:ilvl="5" w:tplc="080A001B" w:tentative="1">
      <w:start w:val="1"/>
      <w:numFmt w:val="lowerRoman"/>
      <w:lvlText w:val="%6."/>
      <w:lvlJc w:val="right"/>
      <w:pPr>
        <w:ind w:left="5450" w:hanging="180"/>
      </w:pPr>
    </w:lvl>
    <w:lvl w:ilvl="6" w:tplc="080A000F" w:tentative="1">
      <w:start w:val="1"/>
      <w:numFmt w:val="decimal"/>
      <w:lvlText w:val="%7."/>
      <w:lvlJc w:val="left"/>
      <w:pPr>
        <w:ind w:left="6170" w:hanging="360"/>
      </w:pPr>
    </w:lvl>
    <w:lvl w:ilvl="7" w:tplc="080A0019" w:tentative="1">
      <w:start w:val="1"/>
      <w:numFmt w:val="lowerLetter"/>
      <w:lvlText w:val="%8."/>
      <w:lvlJc w:val="left"/>
      <w:pPr>
        <w:ind w:left="6890" w:hanging="360"/>
      </w:pPr>
    </w:lvl>
    <w:lvl w:ilvl="8" w:tplc="080A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">
    <w:nsid w:val="42A85969"/>
    <w:multiLevelType w:val="hybridMultilevel"/>
    <w:tmpl w:val="1986A820"/>
    <w:lvl w:ilvl="0" w:tplc="DF289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2522DD"/>
    <w:multiLevelType w:val="hybridMultilevel"/>
    <w:tmpl w:val="76225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B58F5"/>
    <w:multiLevelType w:val="hybridMultilevel"/>
    <w:tmpl w:val="F4506792"/>
    <w:lvl w:ilvl="0" w:tplc="DB226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324D8"/>
    <w:multiLevelType w:val="hybridMultilevel"/>
    <w:tmpl w:val="461C13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314CC"/>
    <w:multiLevelType w:val="hybridMultilevel"/>
    <w:tmpl w:val="461C1332"/>
    <w:lvl w:ilvl="0" w:tplc="080A000F">
      <w:start w:val="1"/>
      <w:numFmt w:val="decimal"/>
      <w:lvlText w:val="%1."/>
      <w:lvlJc w:val="left"/>
      <w:pPr>
        <w:ind w:left="1850" w:hanging="360"/>
      </w:pPr>
    </w:lvl>
    <w:lvl w:ilvl="1" w:tplc="080A0019" w:tentative="1">
      <w:start w:val="1"/>
      <w:numFmt w:val="lowerLetter"/>
      <w:lvlText w:val="%2."/>
      <w:lvlJc w:val="left"/>
      <w:pPr>
        <w:ind w:left="2570" w:hanging="360"/>
      </w:pPr>
    </w:lvl>
    <w:lvl w:ilvl="2" w:tplc="080A001B" w:tentative="1">
      <w:start w:val="1"/>
      <w:numFmt w:val="lowerRoman"/>
      <w:lvlText w:val="%3."/>
      <w:lvlJc w:val="right"/>
      <w:pPr>
        <w:ind w:left="3290" w:hanging="180"/>
      </w:pPr>
    </w:lvl>
    <w:lvl w:ilvl="3" w:tplc="080A000F" w:tentative="1">
      <w:start w:val="1"/>
      <w:numFmt w:val="decimal"/>
      <w:lvlText w:val="%4."/>
      <w:lvlJc w:val="left"/>
      <w:pPr>
        <w:ind w:left="4010" w:hanging="360"/>
      </w:pPr>
    </w:lvl>
    <w:lvl w:ilvl="4" w:tplc="080A0019" w:tentative="1">
      <w:start w:val="1"/>
      <w:numFmt w:val="lowerLetter"/>
      <w:lvlText w:val="%5."/>
      <w:lvlJc w:val="left"/>
      <w:pPr>
        <w:ind w:left="4730" w:hanging="360"/>
      </w:pPr>
    </w:lvl>
    <w:lvl w:ilvl="5" w:tplc="080A001B" w:tentative="1">
      <w:start w:val="1"/>
      <w:numFmt w:val="lowerRoman"/>
      <w:lvlText w:val="%6."/>
      <w:lvlJc w:val="right"/>
      <w:pPr>
        <w:ind w:left="5450" w:hanging="180"/>
      </w:pPr>
    </w:lvl>
    <w:lvl w:ilvl="6" w:tplc="080A000F" w:tentative="1">
      <w:start w:val="1"/>
      <w:numFmt w:val="decimal"/>
      <w:lvlText w:val="%7."/>
      <w:lvlJc w:val="left"/>
      <w:pPr>
        <w:ind w:left="6170" w:hanging="360"/>
      </w:pPr>
    </w:lvl>
    <w:lvl w:ilvl="7" w:tplc="080A0019" w:tentative="1">
      <w:start w:val="1"/>
      <w:numFmt w:val="lowerLetter"/>
      <w:lvlText w:val="%8."/>
      <w:lvlJc w:val="left"/>
      <w:pPr>
        <w:ind w:left="6890" w:hanging="360"/>
      </w:pPr>
    </w:lvl>
    <w:lvl w:ilvl="8" w:tplc="080A001B" w:tentative="1">
      <w:start w:val="1"/>
      <w:numFmt w:val="lowerRoman"/>
      <w:lvlText w:val="%9."/>
      <w:lvlJc w:val="right"/>
      <w:pPr>
        <w:ind w:left="761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10D6F"/>
    <w:rsid w:val="000249C3"/>
    <w:rsid w:val="000266D8"/>
    <w:rsid w:val="00035EF1"/>
    <w:rsid w:val="00043682"/>
    <w:rsid w:val="00090B6C"/>
    <w:rsid w:val="000936CE"/>
    <w:rsid w:val="000B471A"/>
    <w:rsid w:val="000C3264"/>
    <w:rsid w:val="000C5CF3"/>
    <w:rsid w:val="000D7C3A"/>
    <w:rsid w:val="000E2C82"/>
    <w:rsid w:val="000F0C55"/>
    <w:rsid w:val="000F4E57"/>
    <w:rsid w:val="0011378E"/>
    <w:rsid w:val="00117480"/>
    <w:rsid w:val="0013225E"/>
    <w:rsid w:val="00177DF1"/>
    <w:rsid w:val="00191CF3"/>
    <w:rsid w:val="001976FE"/>
    <w:rsid w:val="001B6DD5"/>
    <w:rsid w:val="001C04AC"/>
    <w:rsid w:val="001F45A6"/>
    <w:rsid w:val="00213C1A"/>
    <w:rsid w:val="00216380"/>
    <w:rsid w:val="00224A94"/>
    <w:rsid w:val="00224BDD"/>
    <w:rsid w:val="00247E02"/>
    <w:rsid w:val="002506AD"/>
    <w:rsid w:val="00254372"/>
    <w:rsid w:val="00260EA1"/>
    <w:rsid w:val="002644D3"/>
    <w:rsid w:val="002670A2"/>
    <w:rsid w:val="00296C85"/>
    <w:rsid w:val="002F7B17"/>
    <w:rsid w:val="00303EAE"/>
    <w:rsid w:val="00324EBE"/>
    <w:rsid w:val="00340950"/>
    <w:rsid w:val="00343E64"/>
    <w:rsid w:val="0037730C"/>
    <w:rsid w:val="00387039"/>
    <w:rsid w:val="0039638A"/>
    <w:rsid w:val="003A6BF6"/>
    <w:rsid w:val="003B0314"/>
    <w:rsid w:val="003C2F6A"/>
    <w:rsid w:val="003C5476"/>
    <w:rsid w:val="003F730A"/>
    <w:rsid w:val="004275EC"/>
    <w:rsid w:val="00437359"/>
    <w:rsid w:val="00460F1A"/>
    <w:rsid w:val="00464124"/>
    <w:rsid w:val="00474B93"/>
    <w:rsid w:val="00487B66"/>
    <w:rsid w:val="004B5C25"/>
    <w:rsid w:val="004B6DDA"/>
    <w:rsid w:val="005124B3"/>
    <w:rsid w:val="0053148C"/>
    <w:rsid w:val="00535456"/>
    <w:rsid w:val="00536147"/>
    <w:rsid w:val="00546C3C"/>
    <w:rsid w:val="00553BC6"/>
    <w:rsid w:val="0057297A"/>
    <w:rsid w:val="00584608"/>
    <w:rsid w:val="005A4D7F"/>
    <w:rsid w:val="005B3099"/>
    <w:rsid w:val="005E5BA4"/>
    <w:rsid w:val="00623D4F"/>
    <w:rsid w:val="00654FE9"/>
    <w:rsid w:val="00666737"/>
    <w:rsid w:val="00670931"/>
    <w:rsid w:val="006801D4"/>
    <w:rsid w:val="006A33F9"/>
    <w:rsid w:val="006B0D54"/>
    <w:rsid w:val="006B2453"/>
    <w:rsid w:val="006B30CD"/>
    <w:rsid w:val="006C63C4"/>
    <w:rsid w:val="006C7D0A"/>
    <w:rsid w:val="006D731E"/>
    <w:rsid w:val="006E747E"/>
    <w:rsid w:val="007120B0"/>
    <w:rsid w:val="007162A6"/>
    <w:rsid w:val="00731320"/>
    <w:rsid w:val="00740E0B"/>
    <w:rsid w:val="007745F0"/>
    <w:rsid w:val="00782A45"/>
    <w:rsid w:val="0078728C"/>
    <w:rsid w:val="00793F60"/>
    <w:rsid w:val="007C63BC"/>
    <w:rsid w:val="007C7A0C"/>
    <w:rsid w:val="00811B0B"/>
    <w:rsid w:val="008122B6"/>
    <w:rsid w:val="00813CD1"/>
    <w:rsid w:val="00820DBE"/>
    <w:rsid w:val="00823404"/>
    <w:rsid w:val="00854CEE"/>
    <w:rsid w:val="00862F43"/>
    <w:rsid w:val="00864D3F"/>
    <w:rsid w:val="00871B03"/>
    <w:rsid w:val="00887C59"/>
    <w:rsid w:val="008925FC"/>
    <w:rsid w:val="008965AF"/>
    <w:rsid w:val="008A35FA"/>
    <w:rsid w:val="008B0732"/>
    <w:rsid w:val="008B6C66"/>
    <w:rsid w:val="008C527E"/>
    <w:rsid w:val="008D4407"/>
    <w:rsid w:val="008E5B4D"/>
    <w:rsid w:val="00913E69"/>
    <w:rsid w:val="0094319B"/>
    <w:rsid w:val="00960ACD"/>
    <w:rsid w:val="00970770"/>
    <w:rsid w:val="009726DC"/>
    <w:rsid w:val="00990B93"/>
    <w:rsid w:val="009C2142"/>
    <w:rsid w:val="009F0C59"/>
    <w:rsid w:val="009F3E24"/>
    <w:rsid w:val="00A06423"/>
    <w:rsid w:val="00A12991"/>
    <w:rsid w:val="00A15DD9"/>
    <w:rsid w:val="00A2795F"/>
    <w:rsid w:val="00A517EA"/>
    <w:rsid w:val="00A863E9"/>
    <w:rsid w:val="00A95F70"/>
    <w:rsid w:val="00A96975"/>
    <w:rsid w:val="00AA09B9"/>
    <w:rsid w:val="00AC2253"/>
    <w:rsid w:val="00AF01BA"/>
    <w:rsid w:val="00B12945"/>
    <w:rsid w:val="00B30650"/>
    <w:rsid w:val="00B40C46"/>
    <w:rsid w:val="00B6126C"/>
    <w:rsid w:val="00B756DB"/>
    <w:rsid w:val="00B860BF"/>
    <w:rsid w:val="00B872F3"/>
    <w:rsid w:val="00B90FAF"/>
    <w:rsid w:val="00BB74CD"/>
    <w:rsid w:val="00BE0300"/>
    <w:rsid w:val="00BF70B2"/>
    <w:rsid w:val="00C06571"/>
    <w:rsid w:val="00C5282C"/>
    <w:rsid w:val="00C67C31"/>
    <w:rsid w:val="00C90A7B"/>
    <w:rsid w:val="00CE0D21"/>
    <w:rsid w:val="00CF70C6"/>
    <w:rsid w:val="00D052DA"/>
    <w:rsid w:val="00D05D82"/>
    <w:rsid w:val="00D0607D"/>
    <w:rsid w:val="00D064C2"/>
    <w:rsid w:val="00D11661"/>
    <w:rsid w:val="00D166B0"/>
    <w:rsid w:val="00D25E71"/>
    <w:rsid w:val="00D36CA8"/>
    <w:rsid w:val="00D55E6A"/>
    <w:rsid w:val="00D724F4"/>
    <w:rsid w:val="00D872C4"/>
    <w:rsid w:val="00DA1E7A"/>
    <w:rsid w:val="00DA48BD"/>
    <w:rsid w:val="00DB24D1"/>
    <w:rsid w:val="00DB3A83"/>
    <w:rsid w:val="00DB7856"/>
    <w:rsid w:val="00DD5275"/>
    <w:rsid w:val="00DD5A32"/>
    <w:rsid w:val="00DF2B74"/>
    <w:rsid w:val="00E00C3B"/>
    <w:rsid w:val="00E355EF"/>
    <w:rsid w:val="00E46292"/>
    <w:rsid w:val="00EB1D9E"/>
    <w:rsid w:val="00EE5465"/>
    <w:rsid w:val="00EF530D"/>
    <w:rsid w:val="00F054F8"/>
    <w:rsid w:val="00F10238"/>
    <w:rsid w:val="00F2362C"/>
    <w:rsid w:val="00F33B5B"/>
    <w:rsid w:val="00F37E80"/>
    <w:rsid w:val="00F441FF"/>
    <w:rsid w:val="00F51491"/>
    <w:rsid w:val="00F579EE"/>
    <w:rsid w:val="00F64CC1"/>
    <w:rsid w:val="00F733A3"/>
    <w:rsid w:val="00F91A7F"/>
    <w:rsid w:val="00FA0BF5"/>
    <w:rsid w:val="00FA5F51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1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224A9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C5CF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A48BD"/>
    <w:pPr>
      <w:spacing w:before="100" w:beforeAutospacing="1" w:after="100" w:afterAutospacing="1"/>
    </w:pPr>
    <w:rPr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43E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43E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49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9C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24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6720-AD2C-4315-9D1E-393DB7AE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7</Pages>
  <Words>1403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USUARIO</cp:lastModifiedBy>
  <cp:revision>11</cp:revision>
  <cp:lastPrinted>2019-02-05T18:30:00Z</cp:lastPrinted>
  <dcterms:created xsi:type="dcterms:W3CDTF">2019-02-01T00:53:00Z</dcterms:created>
  <dcterms:modified xsi:type="dcterms:W3CDTF">2019-02-15T21:43:00Z</dcterms:modified>
</cp:coreProperties>
</file>